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C9D7" w14:textId="77777777" w:rsidR="00FF1743" w:rsidRDefault="00B2357A">
      <w:pPr>
        <w:spacing w:before="56"/>
        <w:ind w:left="128" w:right="109"/>
        <w:jc w:val="center"/>
        <w:rPr>
          <w:rFonts w:ascii="Times New Roman" w:eastAsia="Times New Roman" w:hAnsi="Times New Roman" w:cs="Times New Roman"/>
          <w:sz w:val="24"/>
          <w:szCs w:val="24"/>
        </w:rPr>
      </w:pPr>
      <w:r>
        <w:rPr>
          <w:rFonts w:ascii="Times New Roman" w:hAnsi="Times New Roman"/>
          <w:b/>
          <w:spacing w:val="-1"/>
          <w:sz w:val="24"/>
        </w:rPr>
        <w:t>ТЕНДЕРНА</w:t>
      </w:r>
      <w:r>
        <w:rPr>
          <w:rFonts w:ascii="Times New Roman" w:hAnsi="Times New Roman"/>
          <w:b/>
          <w:spacing w:val="-27"/>
          <w:sz w:val="24"/>
        </w:rPr>
        <w:t xml:space="preserve"> </w:t>
      </w:r>
      <w:r>
        <w:rPr>
          <w:rFonts w:ascii="Times New Roman" w:hAnsi="Times New Roman"/>
          <w:b/>
          <w:spacing w:val="-1"/>
          <w:sz w:val="24"/>
        </w:rPr>
        <w:t>ДОКУМЕНТАЦІЯ</w:t>
      </w:r>
    </w:p>
    <w:p w14:paraId="1123E38C" w14:textId="77777777" w:rsidR="00FF1743" w:rsidRDefault="00FF1743">
      <w:pPr>
        <w:rPr>
          <w:rFonts w:ascii="Times New Roman" w:eastAsia="Times New Roman" w:hAnsi="Times New Roman" w:cs="Times New Roman"/>
          <w:b/>
          <w:bCs/>
          <w:sz w:val="24"/>
          <w:szCs w:val="24"/>
        </w:rPr>
      </w:pPr>
    </w:p>
    <w:p w14:paraId="48C5D33B" w14:textId="263C2EF0" w:rsidR="00FF1743" w:rsidRPr="00906E2D" w:rsidRDefault="00B2357A" w:rsidP="00906E2D">
      <w:pPr>
        <w:pStyle w:val="1"/>
        <w:ind w:left="567" w:right="611"/>
        <w:jc w:val="center"/>
        <w:rPr>
          <w:spacing w:val="-1"/>
          <w:lang w:val="ru-RU"/>
        </w:rPr>
      </w:pPr>
      <w:r>
        <w:rPr>
          <w:spacing w:val="-1"/>
        </w:rPr>
        <w:t>на</w:t>
      </w:r>
      <w:r>
        <w:rPr>
          <w:spacing w:val="-7"/>
        </w:rPr>
        <w:t xml:space="preserve"> </w:t>
      </w:r>
      <w:r>
        <w:rPr>
          <w:spacing w:val="-1"/>
        </w:rPr>
        <w:t>проведення</w:t>
      </w:r>
      <w:r>
        <w:rPr>
          <w:spacing w:val="-5"/>
        </w:rPr>
        <w:t xml:space="preserve"> </w:t>
      </w:r>
      <w:r>
        <w:rPr>
          <w:spacing w:val="-1"/>
        </w:rPr>
        <w:t>конкурсу</w:t>
      </w:r>
      <w:r>
        <w:rPr>
          <w:spacing w:val="-4"/>
        </w:rPr>
        <w:t xml:space="preserve"> </w:t>
      </w:r>
      <w:r>
        <w:t>з</w:t>
      </w:r>
      <w:r>
        <w:rPr>
          <w:spacing w:val="-7"/>
        </w:rPr>
        <w:t xml:space="preserve"> </w:t>
      </w:r>
      <w:r>
        <w:rPr>
          <w:spacing w:val="-1"/>
        </w:rPr>
        <w:t>відбору</w:t>
      </w:r>
      <w:r>
        <w:rPr>
          <w:spacing w:val="-5"/>
        </w:rPr>
        <w:t xml:space="preserve"> </w:t>
      </w:r>
      <w:r>
        <w:rPr>
          <w:spacing w:val="-1"/>
        </w:rPr>
        <w:t>суб’єктів</w:t>
      </w:r>
      <w:r>
        <w:rPr>
          <w:spacing w:val="-4"/>
        </w:rPr>
        <w:t xml:space="preserve"> </w:t>
      </w:r>
      <w:r>
        <w:rPr>
          <w:spacing w:val="-1"/>
        </w:rPr>
        <w:t>аудиторської</w:t>
      </w:r>
      <w:r>
        <w:rPr>
          <w:spacing w:val="-5"/>
        </w:rPr>
        <w:t xml:space="preserve"> </w:t>
      </w:r>
      <w:r>
        <w:rPr>
          <w:spacing w:val="-1"/>
        </w:rPr>
        <w:t>діяльності</w:t>
      </w:r>
      <w:r w:rsidR="00906E2D">
        <w:rPr>
          <w:spacing w:val="55"/>
          <w:w w:val="99"/>
        </w:rPr>
        <w:t xml:space="preserve"> </w:t>
      </w:r>
      <w:r>
        <w:rPr>
          <w:spacing w:val="-1"/>
        </w:rPr>
        <w:t>для</w:t>
      </w:r>
      <w:r>
        <w:rPr>
          <w:spacing w:val="-6"/>
        </w:rPr>
        <w:t xml:space="preserve"> </w:t>
      </w:r>
      <w:r>
        <w:rPr>
          <w:spacing w:val="-1"/>
        </w:rPr>
        <w:t>надання</w:t>
      </w:r>
      <w:r>
        <w:rPr>
          <w:spacing w:val="-2"/>
        </w:rPr>
        <w:t xml:space="preserve"> </w:t>
      </w:r>
      <w:r>
        <w:rPr>
          <w:spacing w:val="-1"/>
        </w:rPr>
        <w:t>послуг</w:t>
      </w:r>
      <w:r>
        <w:rPr>
          <w:spacing w:val="-4"/>
        </w:rPr>
        <w:t xml:space="preserve"> </w:t>
      </w:r>
      <w:r>
        <w:t>з</w:t>
      </w:r>
      <w:r>
        <w:rPr>
          <w:spacing w:val="-5"/>
        </w:rPr>
        <w:t xml:space="preserve"> </w:t>
      </w:r>
      <w:r w:rsidR="00906E2D">
        <w:rPr>
          <w:spacing w:val="-5"/>
        </w:rPr>
        <w:t xml:space="preserve"> </w:t>
      </w:r>
      <w:proofErr w:type="spellStart"/>
      <w:r w:rsidR="00906E2D" w:rsidRPr="00906E2D">
        <w:rPr>
          <w:spacing w:val="-1"/>
          <w:lang w:val="ru-RU"/>
        </w:rPr>
        <w:t>обов’язкового</w:t>
      </w:r>
      <w:proofErr w:type="spellEnd"/>
      <w:r w:rsidR="00906E2D" w:rsidRPr="00906E2D">
        <w:rPr>
          <w:spacing w:val="-1"/>
          <w:lang w:val="ru-RU"/>
        </w:rPr>
        <w:t xml:space="preserve"> аудиту </w:t>
      </w:r>
      <w:proofErr w:type="spellStart"/>
      <w:r w:rsidR="00906E2D" w:rsidRPr="00906E2D">
        <w:rPr>
          <w:spacing w:val="-1"/>
          <w:lang w:val="ru-RU"/>
        </w:rPr>
        <w:t>фінансової</w:t>
      </w:r>
      <w:proofErr w:type="spellEnd"/>
      <w:r w:rsidR="00906E2D" w:rsidRPr="00906E2D">
        <w:rPr>
          <w:spacing w:val="-1"/>
          <w:lang w:val="ru-RU"/>
        </w:rPr>
        <w:t xml:space="preserve"> </w:t>
      </w:r>
      <w:proofErr w:type="spellStart"/>
      <w:r w:rsidR="00906E2D" w:rsidRPr="00906E2D">
        <w:rPr>
          <w:spacing w:val="-1"/>
          <w:lang w:val="ru-RU"/>
        </w:rPr>
        <w:t>звітності</w:t>
      </w:r>
      <w:proofErr w:type="spellEnd"/>
      <w:r w:rsidR="00906E2D" w:rsidRPr="00906E2D">
        <w:rPr>
          <w:spacing w:val="-1"/>
          <w:lang w:val="ru-RU"/>
        </w:rPr>
        <w:t xml:space="preserve"> ТОВ «ХЙОРТ КНУДСЕН УКРАЇНА» за 2023 </w:t>
      </w:r>
      <w:proofErr w:type="spellStart"/>
      <w:r w:rsidR="00906E2D" w:rsidRPr="00906E2D">
        <w:rPr>
          <w:spacing w:val="-1"/>
          <w:lang w:val="ru-RU"/>
        </w:rPr>
        <w:t>рік</w:t>
      </w:r>
      <w:proofErr w:type="spellEnd"/>
      <w:r w:rsidR="00906E2D" w:rsidRPr="00906E2D">
        <w:rPr>
          <w:spacing w:val="-1"/>
          <w:lang w:val="ru-RU"/>
        </w:rPr>
        <w:t xml:space="preserve"> та </w:t>
      </w:r>
      <w:proofErr w:type="spellStart"/>
      <w:r w:rsidR="00906E2D" w:rsidRPr="00906E2D">
        <w:rPr>
          <w:spacing w:val="-1"/>
          <w:lang w:val="ru-RU"/>
        </w:rPr>
        <w:t>послуг</w:t>
      </w:r>
      <w:proofErr w:type="spellEnd"/>
      <w:r w:rsidR="00906E2D" w:rsidRPr="00906E2D">
        <w:rPr>
          <w:spacing w:val="-1"/>
          <w:lang w:val="ru-RU"/>
        </w:rPr>
        <w:t xml:space="preserve"> з аудиту </w:t>
      </w:r>
      <w:proofErr w:type="spellStart"/>
      <w:r w:rsidR="00906E2D" w:rsidRPr="00906E2D">
        <w:rPr>
          <w:spacing w:val="-1"/>
          <w:lang w:val="ru-RU"/>
        </w:rPr>
        <w:t>фінансової</w:t>
      </w:r>
      <w:proofErr w:type="spellEnd"/>
      <w:r w:rsidR="00906E2D" w:rsidRPr="00906E2D">
        <w:rPr>
          <w:spacing w:val="-1"/>
          <w:lang w:val="ru-RU"/>
        </w:rPr>
        <w:t xml:space="preserve"> </w:t>
      </w:r>
      <w:proofErr w:type="spellStart"/>
      <w:r w:rsidR="00906E2D" w:rsidRPr="00906E2D">
        <w:rPr>
          <w:spacing w:val="-1"/>
          <w:lang w:val="ru-RU"/>
        </w:rPr>
        <w:t>інформації</w:t>
      </w:r>
      <w:proofErr w:type="spellEnd"/>
      <w:r w:rsidR="00906E2D" w:rsidRPr="00906E2D">
        <w:rPr>
          <w:spacing w:val="-1"/>
          <w:lang w:val="ru-RU"/>
        </w:rPr>
        <w:t xml:space="preserve"> ТОВ «ХЙОРТ КНУДСЕН УКРАЇНА», </w:t>
      </w:r>
      <w:proofErr w:type="spellStart"/>
      <w:r w:rsidR="00906E2D" w:rsidRPr="00906E2D">
        <w:rPr>
          <w:spacing w:val="-1"/>
          <w:lang w:val="ru-RU"/>
        </w:rPr>
        <w:t>складеної</w:t>
      </w:r>
      <w:proofErr w:type="spellEnd"/>
      <w:r w:rsidR="00906E2D" w:rsidRPr="00906E2D">
        <w:rPr>
          <w:spacing w:val="-1"/>
          <w:lang w:val="ru-RU"/>
        </w:rPr>
        <w:t xml:space="preserve"> у </w:t>
      </w:r>
      <w:proofErr w:type="spellStart"/>
      <w:r w:rsidR="00906E2D" w:rsidRPr="00906E2D">
        <w:rPr>
          <w:spacing w:val="-1"/>
          <w:lang w:val="ru-RU"/>
        </w:rPr>
        <w:t>відповідності</w:t>
      </w:r>
      <w:proofErr w:type="spellEnd"/>
      <w:r w:rsidR="00906E2D" w:rsidRPr="00906E2D">
        <w:rPr>
          <w:spacing w:val="-1"/>
          <w:lang w:val="ru-RU"/>
        </w:rPr>
        <w:t xml:space="preserve"> з </w:t>
      </w:r>
      <w:proofErr w:type="spellStart"/>
      <w:r w:rsidR="00906E2D" w:rsidRPr="00906E2D">
        <w:rPr>
          <w:spacing w:val="-1"/>
          <w:lang w:val="ru-RU"/>
        </w:rPr>
        <w:t>обліково</w:t>
      </w:r>
      <w:r w:rsidR="00CD42D2">
        <w:rPr>
          <w:spacing w:val="-1"/>
          <w:lang w:val="ru-RU"/>
        </w:rPr>
        <w:t>ю</w:t>
      </w:r>
      <w:proofErr w:type="spellEnd"/>
      <w:r w:rsidR="00CD42D2">
        <w:rPr>
          <w:spacing w:val="-1"/>
          <w:lang w:val="ru-RU"/>
        </w:rPr>
        <w:t xml:space="preserve"> </w:t>
      </w:r>
      <w:proofErr w:type="spellStart"/>
      <w:r w:rsidR="00CD42D2">
        <w:rPr>
          <w:spacing w:val="-1"/>
          <w:lang w:val="ru-RU"/>
        </w:rPr>
        <w:t>політикою</w:t>
      </w:r>
      <w:proofErr w:type="spellEnd"/>
      <w:r w:rsidR="00CD42D2">
        <w:rPr>
          <w:spacing w:val="-1"/>
          <w:lang w:val="ru-RU"/>
        </w:rPr>
        <w:t xml:space="preserve"> </w:t>
      </w:r>
      <w:proofErr w:type="spellStart"/>
      <w:r w:rsidR="00CD42D2">
        <w:rPr>
          <w:spacing w:val="-1"/>
          <w:lang w:val="ru-RU"/>
        </w:rPr>
        <w:t>Групи</w:t>
      </w:r>
      <w:proofErr w:type="spellEnd"/>
      <w:r w:rsidR="00CD42D2">
        <w:rPr>
          <w:spacing w:val="-1"/>
          <w:lang w:val="ru-RU"/>
        </w:rPr>
        <w:t xml:space="preserve"> Hjort Knudsen</w:t>
      </w:r>
    </w:p>
    <w:p w14:paraId="389D72ED" w14:textId="77777777" w:rsidR="00D312E7" w:rsidRPr="00A16D99" w:rsidRDefault="00D312E7" w:rsidP="00D312E7">
      <w:pPr>
        <w:spacing w:before="1"/>
        <w:jc w:val="center"/>
        <w:rPr>
          <w:rFonts w:ascii="Times New Roman" w:eastAsia="Times New Roman" w:hAnsi="Times New Roman" w:cs="Times New Roman"/>
          <w:lang w:val="ru-RU"/>
        </w:rPr>
      </w:pPr>
    </w:p>
    <w:tbl>
      <w:tblPr>
        <w:tblStyle w:val="TableNormal"/>
        <w:tblW w:w="0" w:type="auto"/>
        <w:tblInd w:w="155" w:type="dxa"/>
        <w:tblLayout w:type="fixed"/>
        <w:tblLook w:val="01E0" w:firstRow="1" w:lastRow="1" w:firstColumn="1" w:lastColumn="1" w:noHBand="0" w:noVBand="0"/>
      </w:tblPr>
      <w:tblGrid>
        <w:gridCol w:w="568"/>
        <w:gridCol w:w="2543"/>
        <w:gridCol w:w="6833"/>
      </w:tblGrid>
      <w:tr w:rsidR="00FF1743" w:rsidRPr="00063CE6" w14:paraId="1D1CFBEC" w14:textId="77777777">
        <w:trPr>
          <w:trHeight w:hRule="exact" w:val="262"/>
        </w:trPr>
        <w:tc>
          <w:tcPr>
            <w:tcW w:w="568" w:type="dxa"/>
            <w:tcBorders>
              <w:top w:val="single" w:sz="4" w:space="0" w:color="000000"/>
              <w:left w:val="single" w:sz="4" w:space="0" w:color="000000"/>
              <w:bottom w:val="single" w:sz="4" w:space="0" w:color="000000"/>
              <w:right w:val="single" w:sz="4" w:space="0" w:color="000000"/>
            </w:tcBorders>
          </w:tcPr>
          <w:p w14:paraId="68454923" w14:textId="77777777" w:rsidR="00FF1743" w:rsidRPr="00063CE6" w:rsidRDefault="00B2357A">
            <w:pPr>
              <w:pStyle w:val="TableParagraph"/>
              <w:spacing w:line="252" w:lineRule="exact"/>
              <w:ind w:left="5"/>
              <w:jc w:val="center"/>
              <w:rPr>
                <w:rFonts w:ascii="Times New Roman" w:eastAsia="Times New Roman" w:hAnsi="Times New Roman" w:cs="Times New Roman"/>
              </w:rPr>
            </w:pPr>
            <w:r w:rsidRPr="00063CE6">
              <w:rPr>
                <w:rFonts w:ascii="Times New Roman"/>
                <w:b/>
              </w:rPr>
              <w:t>1.</w:t>
            </w:r>
          </w:p>
        </w:tc>
        <w:tc>
          <w:tcPr>
            <w:tcW w:w="9376" w:type="dxa"/>
            <w:gridSpan w:val="2"/>
            <w:tcBorders>
              <w:top w:val="single" w:sz="4" w:space="0" w:color="000000"/>
              <w:left w:val="single" w:sz="4" w:space="0" w:color="000000"/>
              <w:bottom w:val="single" w:sz="4" w:space="0" w:color="000000"/>
              <w:right w:val="single" w:sz="4" w:space="0" w:color="000000"/>
            </w:tcBorders>
          </w:tcPr>
          <w:p w14:paraId="4513A13A" w14:textId="77777777" w:rsidR="00FF1743" w:rsidRPr="00063CE6" w:rsidRDefault="00B2357A">
            <w:pPr>
              <w:pStyle w:val="TableParagraph"/>
              <w:spacing w:line="252" w:lineRule="exact"/>
              <w:ind w:right="1"/>
              <w:jc w:val="center"/>
              <w:rPr>
                <w:rFonts w:ascii="Times New Roman" w:eastAsia="Times New Roman" w:hAnsi="Times New Roman" w:cs="Times New Roman"/>
              </w:rPr>
            </w:pPr>
            <w:r w:rsidRPr="00063CE6">
              <w:rPr>
                <w:rFonts w:ascii="Times New Roman" w:hAnsi="Times New Roman"/>
                <w:b/>
                <w:spacing w:val="-1"/>
              </w:rPr>
              <w:t>Інформація</w:t>
            </w:r>
            <w:r w:rsidRPr="00063CE6">
              <w:rPr>
                <w:rFonts w:ascii="Times New Roman" w:hAnsi="Times New Roman"/>
                <w:b/>
                <w:spacing w:val="-2"/>
              </w:rPr>
              <w:t xml:space="preserve"> </w:t>
            </w:r>
            <w:r w:rsidRPr="00063CE6">
              <w:rPr>
                <w:rFonts w:ascii="Times New Roman" w:hAnsi="Times New Roman"/>
                <w:b/>
                <w:spacing w:val="-1"/>
              </w:rPr>
              <w:t>про</w:t>
            </w:r>
            <w:r w:rsidRPr="00063CE6">
              <w:rPr>
                <w:rFonts w:ascii="Times New Roman" w:hAnsi="Times New Roman"/>
                <w:b/>
              </w:rPr>
              <w:t xml:space="preserve"> </w:t>
            </w:r>
            <w:r w:rsidRPr="00063CE6">
              <w:rPr>
                <w:rFonts w:ascii="Times New Roman" w:hAnsi="Times New Roman"/>
                <w:b/>
                <w:spacing w:val="-1"/>
              </w:rPr>
              <w:t>Замовника</w:t>
            </w:r>
          </w:p>
        </w:tc>
      </w:tr>
      <w:tr w:rsidR="00FF1743" w:rsidRPr="00063CE6" w14:paraId="3852C7C1" w14:textId="77777777" w:rsidTr="00DA0F8E">
        <w:trPr>
          <w:trHeight w:hRule="exact" w:val="616"/>
        </w:trPr>
        <w:tc>
          <w:tcPr>
            <w:tcW w:w="568" w:type="dxa"/>
            <w:tcBorders>
              <w:top w:val="single" w:sz="4" w:space="0" w:color="000000"/>
              <w:left w:val="single" w:sz="4" w:space="0" w:color="000000"/>
              <w:bottom w:val="single" w:sz="4" w:space="0" w:color="000000"/>
              <w:right w:val="single" w:sz="4" w:space="0" w:color="000000"/>
            </w:tcBorders>
          </w:tcPr>
          <w:p w14:paraId="7BF95C01" w14:textId="77777777" w:rsidR="00FF1743" w:rsidRPr="00063CE6" w:rsidRDefault="00B2357A">
            <w:pPr>
              <w:pStyle w:val="TableParagraph"/>
              <w:ind w:left="116"/>
              <w:rPr>
                <w:rFonts w:ascii="Times New Roman" w:eastAsia="Times New Roman" w:hAnsi="Times New Roman" w:cs="Times New Roman"/>
              </w:rPr>
            </w:pPr>
            <w:r w:rsidRPr="00063CE6">
              <w:rPr>
                <w:rFonts w:ascii="Times New Roman"/>
                <w:spacing w:val="-1"/>
              </w:rPr>
              <w:t>1.1.</w:t>
            </w:r>
          </w:p>
        </w:tc>
        <w:tc>
          <w:tcPr>
            <w:tcW w:w="2543" w:type="dxa"/>
            <w:tcBorders>
              <w:top w:val="single" w:sz="4" w:space="0" w:color="000000"/>
              <w:left w:val="single" w:sz="4" w:space="0" w:color="000000"/>
              <w:bottom w:val="single" w:sz="4" w:space="0" w:color="000000"/>
              <w:right w:val="single" w:sz="4" w:space="0" w:color="000000"/>
            </w:tcBorders>
          </w:tcPr>
          <w:p w14:paraId="284B9950" w14:textId="77777777" w:rsidR="00FF1743" w:rsidRPr="00063CE6" w:rsidRDefault="00B2357A">
            <w:pPr>
              <w:pStyle w:val="TableParagraph"/>
              <w:ind w:left="-4"/>
              <w:rPr>
                <w:rFonts w:ascii="Times New Roman" w:eastAsia="Times New Roman" w:hAnsi="Times New Roman" w:cs="Times New Roman"/>
              </w:rPr>
            </w:pPr>
            <w:r w:rsidRPr="00063CE6">
              <w:rPr>
                <w:rFonts w:ascii="Times New Roman" w:hAnsi="Times New Roman"/>
                <w:spacing w:val="-1"/>
              </w:rPr>
              <w:t>Повне</w:t>
            </w:r>
            <w:r w:rsidRPr="00063CE6">
              <w:rPr>
                <w:rFonts w:ascii="Times New Roman" w:hAnsi="Times New Roman"/>
                <w:spacing w:val="-5"/>
              </w:rPr>
              <w:t xml:space="preserve"> </w:t>
            </w:r>
            <w:r w:rsidRPr="00063CE6">
              <w:rPr>
                <w:rFonts w:ascii="Times New Roman" w:hAnsi="Times New Roman"/>
                <w:spacing w:val="-1"/>
              </w:rPr>
              <w:t>найменування</w:t>
            </w:r>
          </w:p>
        </w:tc>
        <w:tc>
          <w:tcPr>
            <w:tcW w:w="6833" w:type="dxa"/>
            <w:tcBorders>
              <w:top w:val="single" w:sz="4" w:space="0" w:color="000000"/>
              <w:left w:val="single" w:sz="4" w:space="0" w:color="000000"/>
              <w:bottom w:val="single" w:sz="4" w:space="0" w:color="000000"/>
              <w:right w:val="single" w:sz="4" w:space="0" w:color="000000"/>
            </w:tcBorders>
          </w:tcPr>
          <w:p w14:paraId="77454AC8" w14:textId="44405AF8" w:rsidR="00FF1743" w:rsidRPr="00063CE6" w:rsidRDefault="00D312E7" w:rsidP="00906E2D">
            <w:pPr>
              <w:pStyle w:val="TableParagraph"/>
              <w:ind w:left="76" w:right="128"/>
              <w:rPr>
                <w:rFonts w:ascii="Times New Roman" w:eastAsia="Times New Roman" w:hAnsi="Times New Roman" w:cs="Times New Roman"/>
              </w:rPr>
            </w:pPr>
            <w:r w:rsidRPr="00063CE6">
              <w:rPr>
                <w:rFonts w:ascii="Times New Roman" w:hAnsi="Times New Roman"/>
                <w:color w:val="111111"/>
                <w:spacing w:val="-1"/>
              </w:rPr>
              <w:t>ТОВАРИСТВО З ОБМЕЖЕНОЮ ВІДПОВІДАЛЬНІСТЮ «ХЙОРТ КНУДСЕН УКРАЇНА</w:t>
            </w:r>
            <w:r w:rsidR="00B2357A" w:rsidRPr="00063CE6">
              <w:rPr>
                <w:rFonts w:ascii="Times New Roman" w:hAnsi="Times New Roman"/>
                <w:color w:val="111111"/>
                <w:spacing w:val="-1"/>
              </w:rPr>
              <w:t>»</w:t>
            </w:r>
          </w:p>
        </w:tc>
      </w:tr>
      <w:tr w:rsidR="00FF1743" w:rsidRPr="00063CE6" w14:paraId="4150F94A" w14:textId="77777777" w:rsidTr="00DA0F8E">
        <w:trPr>
          <w:trHeight w:hRule="exact" w:val="262"/>
        </w:trPr>
        <w:tc>
          <w:tcPr>
            <w:tcW w:w="568" w:type="dxa"/>
            <w:tcBorders>
              <w:top w:val="single" w:sz="4" w:space="0" w:color="000000"/>
              <w:left w:val="single" w:sz="4" w:space="0" w:color="000000"/>
              <w:bottom w:val="single" w:sz="4" w:space="0" w:color="000000"/>
              <w:right w:val="single" w:sz="4" w:space="0" w:color="000000"/>
            </w:tcBorders>
          </w:tcPr>
          <w:p w14:paraId="5AC5FC92" w14:textId="77777777" w:rsidR="00FF1743" w:rsidRPr="00063CE6" w:rsidRDefault="00B2357A">
            <w:pPr>
              <w:pStyle w:val="TableParagraph"/>
              <w:spacing w:line="252" w:lineRule="exact"/>
              <w:ind w:left="116"/>
              <w:rPr>
                <w:rFonts w:ascii="Times New Roman" w:eastAsia="Times New Roman" w:hAnsi="Times New Roman" w:cs="Times New Roman"/>
              </w:rPr>
            </w:pPr>
            <w:r w:rsidRPr="00063CE6">
              <w:rPr>
                <w:rFonts w:ascii="Times New Roman"/>
                <w:spacing w:val="-1"/>
              </w:rPr>
              <w:t>1.2.</w:t>
            </w:r>
          </w:p>
        </w:tc>
        <w:tc>
          <w:tcPr>
            <w:tcW w:w="2543" w:type="dxa"/>
            <w:tcBorders>
              <w:top w:val="single" w:sz="4" w:space="0" w:color="000000"/>
              <w:left w:val="single" w:sz="4" w:space="0" w:color="000000"/>
              <w:bottom w:val="single" w:sz="4" w:space="0" w:color="000000"/>
              <w:right w:val="single" w:sz="4" w:space="0" w:color="000000"/>
            </w:tcBorders>
          </w:tcPr>
          <w:p w14:paraId="7877557C" w14:textId="77777777" w:rsidR="00FF1743" w:rsidRPr="00063CE6" w:rsidRDefault="00B2357A">
            <w:pPr>
              <w:pStyle w:val="TableParagraph"/>
              <w:spacing w:line="252" w:lineRule="exact"/>
              <w:ind w:left="-4"/>
              <w:rPr>
                <w:rFonts w:ascii="Times New Roman" w:eastAsia="Times New Roman" w:hAnsi="Times New Roman" w:cs="Times New Roman"/>
              </w:rPr>
            </w:pPr>
            <w:r w:rsidRPr="00063CE6">
              <w:rPr>
                <w:rFonts w:ascii="Times New Roman" w:hAnsi="Times New Roman"/>
                <w:spacing w:val="-1"/>
              </w:rPr>
              <w:t>Скорочене</w:t>
            </w:r>
            <w:r w:rsidRPr="00063CE6">
              <w:rPr>
                <w:rFonts w:ascii="Times New Roman" w:hAnsi="Times New Roman"/>
                <w:spacing w:val="-13"/>
              </w:rPr>
              <w:t xml:space="preserve"> </w:t>
            </w:r>
            <w:r w:rsidRPr="00063CE6">
              <w:rPr>
                <w:rFonts w:ascii="Times New Roman" w:hAnsi="Times New Roman"/>
                <w:spacing w:val="-1"/>
              </w:rPr>
              <w:t>найменування</w:t>
            </w:r>
          </w:p>
        </w:tc>
        <w:tc>
          <w:tcPr>
            <w:tcW w:w="6833" w:type="dxa"/>
            <w:tcBorders>
              <w:top w:val="single" w:sz="4" w:space="0" w:color="000000"/>
              <w:left w:val="single" w:sz="4" w:space="0" w:color="000000"/>
              <w:bottom w:val="single" w:sz="4" w:space="0" w:color="000000"/>
              <w:right w:val="single" w:sz="4" w:space="0" w:color="000000"/>
            </w:tcBorders>
          </w:tcPr>
          <w:p w14:paraId="15177E32" w14:textId="7602D2E3" w:rsidR="00FF1743" w:rsidRPr="00063CE6" w:rsidRDefault="00D312E7" w:rsidP="00906E2D">
            <w:pPr>
              <w:pStyle w:val="TableParagraph"/>
              <w:spacing w:line="252" w:lineRule="exact"/>
              <w:ind w:left="76"/>
              <w:rPr>
                <w:rFonts w:ascii="Times New Roman" w:eastAsia="Times New Roman" w:hAnsi="Times New Roman" w:cs="Times New Roman"/>
              </w:rPr>
            </w:pPr>
            <w:r w:rsidRPr="00063CE6">
              <w:rPr>
                <w:rFonts w:ascii="Times New Roman" w:hAnsi="Times New Roman"/>
                <w:spacing w:val="-1"/>
              </w:rPr>
              <w:t>ТОВ «ХЙОРТ КНУДСЕН УКРАЇНА»</w:t>
            </w:r>
          </w:p>
        </w:tc>
      </w:tr>
      <w:tr w:rsidR="00FF1743" w:rsidRPr="00063CE6" w14:paraId="3F63F9B5" w14:textId="77777777" w:rsidTr="00DA0F8E">
        <w:trPr>
          <w:trHeight w:hRule="exact" w:val="264"/>
        </w:trPr>
        <w:tc>
          <w:tcPr>
            <w:tcW w:w="568" w:type="dxa"/>
            <w:tcBorders>
              <w:top w:val="single" w:sz="4" w:space="0" w:color="000000"/>
              <w:left w:val="single" w:sz="4" w:space="0" w:color="000000"/>
              <w:bottom w:val="single" w:sz="4" w:space="0" w:color="000000"/>
              <w:right w:val="single" w:sz="4" w:space="0" w:color="000000"/>
            </w:tcBorders>
          </w:tcPr>
          <w:p w14:paraId="5A785D67" w14:textId="77777777" w:rsidR="00FF1743" w:rsidRPr="00063CE6" w:rsidRDefault="00B2357A">
            <w:pPr>
              <w:pStyle w:val="TableParagraph"/>
              <w:ind w:left="116"/>
              <w:rPr>
                <w:rFonts w:ascii="Times New Roman" w:eastAsia="Times New Roman" w:hAnsi="Times New Roman" w:cs="Times New Roman"/>
              </w:rPr>
            </w:pPr>
            <w:r w:rsidRPr="00063CE6">
              <w:rPr>
                <w:rFonts w:ascii="Times New Roman"/>
                <w:spacing w:val="-1"/>
              </w:rPr>
              <w:t>1.3.</w:t>
            </w:r>
          </w:p>
        </w:tc>
        <w:tc>
          <w:tcPr>
            <w:tcW w:w="2543" w:type="dxa"/>
            <w:tcBorders>
              <w:top w:val="single" w:sz="4" w:space="0" w:color="000000"/>
              <w:left w:val="single" w:sz="4" w:space="0" w:color="000000"/>
              <w:bottom w:val="single" w:sz="4" w:space="0" w:color="000000"/>
              <w:right w:val="single" w:sz="4" w:space="0" w:color="000000"/>
            </w:tcBorders>
          </w:tcPr>
          <w:p w14:paraId="56A42A3C" w14:textId="77777777" w:rsidR="00FF1743" w:rsidRPr="00063CE6" w:rsidRDefault="00B2357A">
            <w:pPr>
              <w:pStyle w:val="TableParagraph"/>
              <w:ind w:left="-4"/>
              <w:rPr>
                <w:rFonts w:ascii="Times New Roman" w:eastAsia="Times New Roman" w:hAnsi="Times New Roman" w:cs="Times New Roman"/>
              </w:rPr>
            </w:pPr>
            <w:r w:rsidRPr="00063CE6">
              <w:rPr>
                <w:rFonts w:ascii="Times New Roman" w:hAnsi="Times New Roman"/>
                <w:spacing w:val="-1"/>
              </w:rPr>
              <w:t>Код</w:t>
            </w:r>
            <w:r w:rsidRPr="00063CE6">
              <w:rPr>
                <w:rFonts w:ascii="Times New Roman" w:hAnsi="Times New Roman"/>
                <w:spacing w:val="-4"/>
              </w:rPr>
              <w:t xml:space="preserve"> </w:t>
            </w:r>
            <w:r w:rsidRPr="00063CE6">
              <w:rPr>
                <w:rFonts w:ascii="Times New Roman" w:hAnsi="Times New Roman"/>
                <w:spacing w:val="-1"/>
              </w:rPr>
              <w:t>ЄДРПОУ</w:t>
            </w:r>
          </w:p>
        </w:tc>
        <w:tc>
          <w:tcPr>
            <w:tcW w:w="6833" w:type="dxa"/>
            <w:tcBorders>
              <w:top w:val="single" w:sz="4" w:space="0" w:color="000000"/>
              <w:left w:val="single" w:sz="4" w:space="0" w:color="000000"/>
              <w:bottom w:val="single" w:sz="4" w:space="0" w:color="000000"/>
              <w:right w:val="single" w:sz="4" w:space="0" w:color="000000"/>
            </w:tcBorders>
          </w:tcPr>
          <w:p w14:paraId="72F51643" w14:textId="27DB82C0" w:rsidR="00FF1743" w:rsidRPr="00063CE6" w:rsidRDefault="00D312E7" w:rsidP="00906E2D">
            <w:pPr>
              <w:pStyle w:val="TableParagraph"/>
              <w:ind w:left="76"/>
              <w:rPr>
                <w:rFonts w:ascii="Times New Roman" w:eastAsia="Times New Roman" w:hAnsi="Times New Roman" w:cs="Times New Roman"/>
              </w:rPr>
            </w:pPr>
            <w:r w:rsidRPr="00063CE6">
              <w:rPr>
                <w:rFonts w:ascii="Times New Roman"/>
              </w:rPr>
              <w:t>31895961</w:t>
            </w:r>
          </w:p>
        </w:tc>
      </w:tr>
      <w:tr w:rsidR="00FF1743" w:rsidRPr="00063CE6" w14:paraId="6234F251" w14:textId="77777777" w:rsidTr="00DA0F8E">
        <w:trPr>
          <w:trHeight w:hRule="exact" w:val="262"/>
        </w:trPr>
        <w:tc>
          <w:tcPr>
            <w:tcW w:w="568" w:type="dxa"/>
            <w:tcBorders>
              <w:top w:val="single" w:sz="4" w:space="0" w:color="000000"/>
              <w:left w:val="single" w:sz="4" w:space="0" w:color="000000"/>
              <w:bottom w:val="single" w:sz="4" w:space="0" w:color="000000"/>
              <w:right w:val="single" w:sz="4" w:space="0" w:color="000000"/>
            </w:tcBorders>
          </w:tcPr>
          <w:p w14:paraId="796F67D9" w14:textId="77777777" w:rsidR="00FF1743" w:rsidRPr="00063CE6" w:rsidRDefault="00B2357A">
            <w:pPr>
              <w:pStyle w:val="TableParagraph"/>
              <w:spacing w:line="252" w:lineRule="exact"/>
              <w:ind w:left="116"/>
              <w:rPr>
                <w:rFonts w:ascii="Times New Roman" w:eastAsia="Times New Roman" w:hAnsi="Times New Roman" w:cs="Times New Roman"/>
              </w:rPr>
            </w:pPr>
            <w:r w:rsidRPr="00063CE6">
              <w:rPr>
                <w:rFonts w:ascii="Times New Roman"/>
                <w:spacing w:val="-1"/>
              </w:rPr>
              <w:t>1.4.</w:t>
            </w:r>
          </w:p>
        </w:tc>
        <w:tc>
          <w:tcPr>
            <w:tcW w:w="2543" w:type="dxa"/>
            <w:tcBorders>
              <w:top w:val="single" w:sz="4" w:space="0" w:color="000000"/>
              <w:left w:val="single" w:sz="4" w:space="0" w:color="000000"/>
              <w:bottom w:val="single" w:sz="4" w:space="0" w:color="000000"/>
              <w:right w:val="single" w:sz="4" w:space="0" w:color="000000"/>
            </w:tcBorders>
          </w:tcPr>
          <w:p w14:paraId="41EFDA88" w14:textId="77777777" w:rsidR="00FF1743" w:rsidRPr="00063CE6" w:rsidRDefault="00B2357A">
            <w:pPr>
              <w:pStyle w:val="TableParagraph"/>
              <w:spacing w:line="252" w:lineRule="exact"/>
              <w:ind w:left="-4"/>
              <w:rPr>
                <w:rFonts w:ascii="Times New Roman" w:eastAsia="Times New Roman" w:hAnsi="Times New Roman" w:cs="Times New Roman"/>
              </w:rPr>
            </w:pPr>
            <w:r w:rsidRPr="00063CE6">
              <w:rPr>
                <w:rFonts w:ascii="Times New Roman" w:hAnsi="Times New Roman"/>
                <w:spacing w:val="-1"/>
              </w:rPr>
              <w:t>Місцезнаходження</w:t>
            </w:r>
          </w:p>
        </w:tc>
        <w:tc>
          <w:tcPr>
            <w:tcW w:w="6833" w:type="dxa"/>
            <w:tcBorders>
              <w:top w:val="single" w:sz="4" w:space="0" w:color="000000"/>
              <w:left w:val="single" w:sz="4" w:space="0" w:color="000000"/>
              <w:bottom w:val="single" w:sz="4" w:space="0" w:color="000000"/>
              <w:right w:val="single" w:sz="4" w:space="0" w:color="000000"/>
            </w:tcBorders>
          </w:tcPr>
          <w:p w14:paraId="299F600F" w14:textId="19E3BF21" w:rsidR="00FF1743" w:rsidRPr="00063CE6" w:rsidRDefault="002966E0" w:rsidP="00906E2D">
            <w:pPr>
              <w:pStyle w:val="TableParagraph"/>
              <w:spacing w:line="252" w:lineRule="exact"/>
              <w:ind w:left="76"/>
              <w:rPr>
                <w:rFonts w:ascii="Times New Roman" w:eastAsia="Times New Roman" w:hAnsi="Times New Roman" w:cs="Times New Roman"/>
              </w:rPr>
            </w:pPr>
            <w:r w:rsidRPr="00063CE6">
              <w:rPr>
                <w:rFonts w:ascii="Times New Roman" w:hAnsi="Times New Roman"/>
                <w:spacing w:val="-1"/>
              </w:rPr>
              <w:t>79066, Львівська область, місто</w:t>
            </w:r>
            <w:r w:rsidR="00BC5B16">
              <w:rPr>
                <w:rFonts w:ascii="Times New Roman" w:hAnsi="Times New Roman"/>
                <w:spacing w:val="-1"/>
              </w:rPr>
              <w:t xml:space="preserve"> Львів, вулиця </w:t>
            </w:r>
            <w:proofErr w:type="spellStart"/>
            <w:r w:rsidR="00BC5B16">
              <w:rPr>
                <w:rFonts w:ascii="Times New Roman" w:hAnsi="Times New Roman"/>
                <w:spacing w:val="-1"/>
              </w:rPr>
              <w:t>Вулецька</w:t>
            </w:r>
            <w:proofErr w:type="spellEnd"/>
            <w:r w:rsidR="00BC5B16">
              <w:rPr>
                <w:rFonts w:ascii="Times New Roman" w:hAnsi="Times New Roman"/>
                <w:spacing w:val="-1"/>
              </w:rPr>
              <w:t>, буд.</w:t>
            </w:r>
            <w:r w:rsidRPr="00063CE6">
              <w:rPr>
                <w:rFonts w:ascii="Times New Roman" w:hAnsi="Times New Roman"/>
                <w:spacing w:val="-1"/>
              </w:rPr>
              <w:t xml:space="preserve"> 14</w:t>
            </w:r>
          </w:p>
        </w:tc>
      </w:tr>
      <w:tr w:rsidR="00FF1743" w:rsidRPr="00063CE6" w14:paraId="73B25CDE" w14:textId="77777777" w:rsidTr="00DA0F8E">
        <w:trPr>
          <w:trHeight w:hRule="exact" w:val="516"/>
        </w:trPr>
        <w:tc>
          <w:tcPr>
            <w:tcW w:w="568" w:type="dxa"/>
            <w:tcBorders>
              <w:top w:val="single" w:sz="4" w:space="0" w:color="000000"/>
              <w:left w:val="single" w:sz="4" w:space="0" w:color="000000"/>
              <w:bottom w:val="single" w:sz="4" w:space="0" w:color="000000"/>
              <w:right w:val="single" w:sz="4" w:space="0" w:color="000000"/>
            </w:tcBorders>
          </w:tcPr>
          <w:p w14:paraId="24410995" w14:textId="77777777" w:rsidR="00FF1743" w:rsidRPr="00063CE6" w:rsidRDefault="00B2357A">
            <w:pPr>
              <w:pStyle w:val="TableParagraph"/>
              <w:ind w:left="116"/>
              <w:rPr>
                <w:rFonts w:ascii="Times New Roman" w:eastAsia="Times New Roman" w:hAnsi="Times New Roman" w:cs="Times New Roman"/>
              </w:rPr>
            </w:pPr>
            <w:r w:rsidRPr="00063CE6">
              <w:rPr>
                <w:rFonts w:ascii="Times New Roman"/>
                <w:spacing w:val="-1"/>
              </w:rPr>
              <w:t>1.5.</w:t>
            </w:r>
          </w:p>
        </w:tc>
        <w:tc>
          <w:tcPr>
            <w:tcW w:w="2543" w:type="dxa"/>
            <w:tcBorders>
              <w:top w:val="single" w:sz="4" w:space="0" w:color="000000"/>
              <w:left w:val="single" w:sz="4" w:space="0" w:color="000000"/>
              <w:bottom w:val="single" w:sz="4" w:space="0" w:color="000000"/>
              <w:right w:val="single" w:sz="4" w:space="0" w:color="000000"/>
            </w:tcBorders>
          </w:tcPr>
          <w:p w14:paraId="6E197224" w14:textId="77777777" w:rsidR="00FF1743" w:rsidRPr="00063CE6" w:rsidRDefault="00B2357A">
            <w:pPr>
              <w:pStyle w:val="TableParagraph"/>
              <w:ind w:left="-4"/>
              <w:rPr>
                <w:rFonts w:ascii="Times New Roman" w:eastAsia="Times New Roman" w:hAnsi="Times New Roman" w:cs="Times New Roman"/>
              </w:rPr>
            </w:pPr>
            <w:r w:rsidRPr="00063CE6">
              <w:rPr>
                <w:rFonts w:ascii="Times New Roman" w:hAnsi="Times New Roman"/>
                <w:spacing w:val="-1"/>
              </w:rPr>
              <w:t>Контактна</w:t>
            </w:r>
            <w:r w:rsidRPr="00063CE6">
              <w:rPr>
                <w:rFonts w:ascii="Times New Roman" w:hAnsi="Times New Roman"/>
                <w:spacing w:val="-8"/>
              </w:rPr>
              <w:t xml:space="preserve"> </w:t>
            </w:r>
            <w:r w:rsidRPr="00063CE6">
              <w:rPr>
                <w:rFonts w:ascii="Times New Roman" w:hAnsi="Times New Roman"/>
                <w:spacing w:val="-1"/>
              </w:rPr>
              <w:t>особа</w:t>
            </w:r>
          </w:p>
        </w:tc>
        <w:tc>
          <w:tcPr>
            <w:tcW w:w="6833" w:type="dxa"/>
            <w:tcBorders>
              <w:top w:val="single" w:sz="4" w:space="0" w:color="000000"/>
              <w:left w:val="single" w:sz="4" w:space="0" w:color="000000"/>
              <w:bottom w:val="single" w:sz="4" w:space="0" w:color="000000"/>
              <w:right w:val="single" w:sz="4" w:space="0" w:color="000000"/>
            </w:tcBorders>
          </w:tcPr>
          <w:p w14:paraId="613CC730" w14:textId="4E1CC449" w:rsidR="00FF1743" w:rsidRPr="00063CE6" w:rsidRDefault="00D603ED" w:rsidP="00906E2D">
            <w:pPr>
              <w:pStyle w:val="TableParagraph"/>
              <w:ind w:left="76" w:right="370"/>
              <w:rPr>
                <w:rFonts w:ascii="Times New Roman" w:eastAsia="Times New Roman" w:hAnsi="Times New Roman" w:cs="Times New Roman"/>
              </w:rPr>
            </w:pPr>
            <w:r w:rsidRPr="00D603ED">
              <w:rPr>
                <w:rFonts w:ascii="Times New Roman" w:hAnsi="Times New Roman"/>
                <w:spacing w:val="-1"/>
              </w:rPr>
              <w:t xml:space="preserve">Головний бухгалтер  </w:t>
            </w:r>
            <w:proofErr w:type="spellStart"/>
            <w:r w:rsidRPr="00D603ED">
              <w:rPr>
                <w:rFonts w:ascii="Times New Roman" w:hAnsi="Times New Roman"/>
                <w:spacing w:val="-1"/>
              </w:rPr>
              <w:t>Брездень</w:t>
            </w:r>
            <w:proofErr w:type="spellEnd"/>
            <w:r w:rsidRPr="00D603ED">
              <w:rPr>
                <w:rFonts w:ascii="Times New Roman" w:hAnsi="Times New Roman"/>
                <w:spacing w:val="-1"/>
              </w:rPr>
              <w:t xml:space="preserve"> Ірина,+38 0672824717., iryna.brezden@hjort.pl</w:t>
            </w:r>
          </w:p>
        </w:tc>
      </w:tr>
      <w:tr w:rsidR="00FF1743" w:rsidRPr="00063CE6" w14:paraId="0DDA2BEC" w14:textId="77777777" w:rsidTr="00DA0F8E">
        <w:trPr>
          <w:trHeight w:hRule="exact" w:val="516"/>
        </w:trPr>
        <w:tc>
          <w:tcPr>
            <w:tcW w:w="568" w:type="dxa"/>
            <w:tcBorders>
              <w:top w:val="single" w:sz="4" w:space="0" w:color="000000"/>
              <w:left w:val="single" w:sz="4" w:space="0" w:color="000000"/>
              <w:bottom w:val="single" w:sz="4" w:space="0" w:color="000000"/>
              <w:right w:val="single" w:sz="4" w:space="0" w:color="000000"/>
            </w:tcBorders>
          </w:tcPr>
          <w:p w14:paraId="1CA1A816" w14:textId="77777777" w:rsidR="00FF1743" w:rsidRPr="00063CE6" w:rsidRDefault="00B2357A">
            <w:pPr>
              <w:pStyle w:val="TableParagraph"/>
              <w:ind w:left="143"/>
              <w:rPr>
                <w:rFonts w:ascii="Times New Roman" w:eastAsia="Times New Roman" w:hAnsi="Times New Roman" w:cs="Times New Roman"/>
              </w:rPr>
            </w:pPr>
            <w:r w:rsidRPr="00063CE6">
              <w:rPr>
                <w:rFonts w:ascii="Times New Roman"/>
                <w:spacing w:val="-1"/>
              </w:rPr>
              <w:t>1.6</w:t>
            </w:r>
          </w:p>
        </w:tc>
        <w:tc>
          <w:tcPr>
            <w:tcW w:w="2543" w:type="dxa"/>
            <w:tcBorders>
              <w:top w:val="single" w:sz="4" w:space="0" w:color="000000"/>
              <w:left w:val="single" w:sz="4" w:space="0" w:color="000000"/>
              <w:bottom w:val="single" w:sz="4" w:space="0" w:color="000000"/>
              <w:right w:val="single" w:sz="4" w:space="0" w:color="000000"/>
            </w:tcBorders>
          </w:tcPr>
          <w:p w14:paraId="00BA1C27" w14:textId="77777777" w:rsidR="00FF1743" w:rsidRPr="00063CE6" w:rsidRDefault="00B2357A">
            <w:pPr>
              <w:pStyle w:val="TableParagraph"/>
              <w:ind w:left="-4" w:right="51"/>
              <w:rPr>
                <w:rFonts w:ascii="Times New Roman" w:eastAsia="Times New Roman" w:hAnsi="Times New Roman" w:cs="Times New Roman"/>
              </w:rPr>
            </w:pPr>
            <w:r w:rsidRPr="00063CE6">
              <w:rPr>
                <w:rFonts w:ascii="Times New Roman" w:hAnsi="Times New Roman"/>
                <w:spacing w:val="-1"/>
              </w:rPr>
              <w:t>Основний</w:t>
            </w:r>
            <w:r w:rsidRPr="00063CE6">
              <w:rPr>
                <w:rFonts w:ascii="Times New Roman" w:hAnsi="Times New Roman"/>
                <w:spacing w:val="-3"/>
              </w:rPr>
              <w:t xml:space="preserve"> </w:t>
            </w:r>
            <w:r w:rsidRPr="00063CE6">
              <w:rPr>
                <w:rFonts w:ascii="Times New Roman" w:hAnsi="Times New Roman"/>
                <w:spacing w:val="-1"/>
              </w:rPr>
              <w:t>вид</w:t>
            </w:r>
            <w:r w:rsidRPr="00063CE6">
              <w:rPr>
                <w:rFonts w:ascii="Times New Roman" w:hAnsi="Times New Roman"/>
                <w:spacing w:val="-4"/>
              </w:rPr>
              <w:t xml:space="preserve"> </w:t>
            </w:r>
            <w:r w:rsidRPr="00063CE6">
              <w:rPr>
                <w:rFonts w:ascii="Times New Roman" w:hAnsi="Times New Roman"/>
                <w:spacing w:val="-1"/>
              </w:rPr>
              <w:t>діяльності</w:t>
            </w:r>
            <w:r w:rsidRPr="00063CE6">
              <w:rPr>
                <w:rFonts w:ascii="Times New Roman" w:hAnsi="Times New Roman"/>
                <w:spacing w:val="26"/>
                <w:w w:val="99"/>
              </w:rPr>
              <w:t xml:space="preserve"> </w:t>
            </w:r>
            <w:r w:rsidRPr="00063CE6">
              <w:rPr>
                <w:rFonts w:ascii="Times New Roman" w:hAnsi="Times New Roman"/>
                <w:spacing w:val="-1"/>
              </w:rPr>
              <w:t>(КВЕД)</w:t>
            </w:r>
          </w:p>
        </w:tc>
        <w:tc>
          <w:tcPr>
            <w:tcW w:w="6833" w:type="dxa"/>
            <w:tcBorders>
              <w:top w:val="single" w:sz="4" w:space="0" w:color="000000"/>
              <w:left w:val="single" w:sz="4" w:space="0" w:color="000000"/>
              <w:bottom w:val="single" w:sz="4" w:space="0" w:color="000000"/>
              <w:right w:val="single" w:sz="4" w:space="0" w:color="000000"/>
            </w:tcBorders>
          </w:tcPr>
          <w:p w14:paraId="7ED6B491" w14:textId="132FBD57" w:rsidR="00FF1743" w:rsidRPr="00063CE6" w:rsidRDefault="002966E0" w:rsidP="00906E2D">
            <w:pPr>
              <w:pStyle w:val="TableParagraph"/>
              <w:ind w:left="76" w:right="133"/>
              <w:rPr>
                <w:rFonts w:ascii="Times New Roman" w:eastAsia="Times New Roman" w:hAnsi="Times New Roman" w:cs="Times New Roman"/>
              </w:rPr>
            </w:pPr>
            <w:r w:rsidRPr="00063CE6">
              <w:rPr>
                <w:rFonts w:ascii="Times New Roman" w:eastAsia="Times New Roman" w:hAnsi="Times New Roman" w:cs="Times New Roman"/>
                <w:spacing w:val="-1"/>
              </w:rPr>
              <w:t>13.92 Виробництво готових текстильних виробів, крім одягу</w:t>
            </w:r>
          </w:p>
        </w:tc>
      </w:tr>
      <w:tr w:rsidR="00FF1743" w:rsidRPr="00063CE6" w14:paraId="16FAFD07" w14:textId="77777777" w:rsidTr="00DA0F8E">
        <w:trPr>
          <w:trHeight w:hRule="exact" w:val="1276"/>
        </w:trPr>
        <w:tc>
          <w:tcPr>
            <w:tcW w:w="568" w:type="dxa"/>
            <w:tcBorders>
              <w:top w:val="single" w:sz="4" w:space="0" w:color="000000"/>
              <w:left w:val="single" w:sz="4" w:space="0" w:color="000000"/>
              <w:bottom w:val="single" w:sz="4" w:space="0" w:color="000000"/>
              <w:right w:val="single" w:sz="4" w:space="0" w:color="000000"/>
            </w:tcBorders>
          </w:tcPr>
          <w:p w14:paraId="05D3A486" w14:textId="77777777" w:rsidR="00FF1743" w:rsidRPr="00063CE6" w:rsidRDefault="00B2357A">
            <w:pPr>
              <w:pStyle w:val="TableParagraph"/>
              <w:ind w:left="143"/>
              <w:rPr>
                <w:rFonts w:ascii="Times New Roman" w:eastAsia="Times New Roman" w:hAnsi="Times New Roman" w:cs="Times New Roman"/>
              </w:rPr>
            </w:pPr>
            <w:r w:rsidRPr="00063CE6">
              <w:rPr>
                <w:rFonts w:ascii="Times New Roman"/>
                <w:spacing w:val="-1"/>
              </w:rPr>
              <w:t>1.7</w:t>
            </w:r>
          </w:p>
        </w:tc>
        <w:tc>
          <w:tcPr>
            <w:tcW w:w="2543" w:type="dxa"/>
            <w:tcBorders>
              <w:top w:val="single" w:sz="4" w:space="0" w:color="000000"/>
              <w:left w:val="single" w:sz="4" w:space="0" w:color="000000"/>
              <w:bottom w:val="single" w:sz="4" w:space="0" w:color="000000"/>
              <w:right w:val="single" w:sz="4" w:space="0" w:color="000000"/>
            </w:tcBorders>
          </w:tcPr>
          <w:p w14:paraId="235B6D77" w14:textId="77777777" w:rsidR="00FF1743" w:rsidRPr="00063CE6" w:rsidRDefault="00B2357A">
            <w:pPr>
              <w:pStyle w:val="TableParagraph"/>
              <w:ind w:left="-4" w:right="258"/>
              <w:rPr>
                <w:rFonts w:ascii="Times New Roman" w:eastAsia="Times New Roman" w:hAnsi="Times New Roman" w:cs="Times New Roman"/>
              </w:rPr>
            </w:pPr>
            <w:r w:rsidRPr="00063CE6">
              <w:rPr>
                <w:rFonts w:ascii="Times New Roman" w:hAnsi="Times New Roman"/>
                <w:spacing w:val="-1"/>
              </w:rPr>
              <w:t>Інформація</w:t>
            </w:r>
            <w:r w:rsidRPr="00063CE6">
              <w:rPr>
                <w:rFonts w:ascii="Times New Roman" w:hAnsi="Times New Roman"/>
                <w:spacing w:val="-8"/>
              </w:rPr>
              <w:t xml:space="preserve"> </w:t>
            </w:r>
            <w:r w:rsidRPr="00063CE6">
              <w:rPr>
                <w:rFonts w:ascii="Times New Roman" w:hAnsi="Times New Roman"/>
                <w:spacing w:val="-1"/>
              </w:rPr>
              <w:t>про</w:t>
            </w:r>
            <w:r w:rsidRPr="00063CE6">
              <w:rPr>
                <w:rFonts w:ascii="Times New Roman" w:hAnsi="Times New Roman"/>
                <w:spacing w:val="24"/>
              </w:rPr>
              <w:t xml:space="preserve"> </w:t>
            </w:r>
            <w:r w:rsidRPr="00063CE6">
              <w:rPr>
                <w:rFonts w:ascii="Times New Roman" w:hAnsi="Times New Roman"/>
                <w:spacing w:val="-1"/>
              </w:rPr>
              <w:t>діяльність</w:t>
            </w:r>
            <w:r w:rsidRPr="00063CE6">
              <w:rPr>
                <w:rFonts w:ascii="Times New Roman" w:hAnsi="Times New Roman"/>
                <w:spacing w:val="-7"/>
              </w:rPr>
              <w:t xml:space="preserve"> </w:t>
            </w:r>
            <w:r w:rsidRPr="00063CE6">
              <w:rPr>
                <w:rFonts w:ascii="Times New Roman" w:hAnsi="Times New Roman"/>
                <w:spacing w:val="-1"/>
              </w:rPr>
              <w:t>Товариства</w:t>
            </w:r>
            <w:r w:rsidRPr="00063CE6">
              <w:rPr>
                <w:rFonts w:ascii="Times New Roman" w:hAnsi="Times New Roman"/>
                <w:spacing w:val="21"/>
                <w:w w:val="99"/>
              </w:rPr>
              <w:t xml:space="preserve"> </w:t>
            </w:r>
            <w:r w:rsidRPr="00063CE6">
              <w:rPr>
                <w:rFonts w:ascii="Times New Roman" w:hAnsi="Times New Roman"/>
                <w:spacing w:val="-1"/>
              </w:rPr>
              <w:t>(фінансова</w:t>
            </w:r>
            <w:r w:rsidRPr="00063CE6">
              <w:rPr>
                <w:rFonts w:ascii="Times New Roman" w:hAnsi="Times New Roman"/>
                <w:spacing w:val="-3"/>
              </w:rPr>
              <w:t xml:space="preserve"> </w:t>
            </w:r>
            <w:r w:rsidRPr="00063CE6">
              <w:rPr>
                <w:rFonts w:ascii="Times New Roman" w:hAnsi="Times New Roman"/>
                <w:spacing w:val="-1"/>
              </w:rPr>
              <w:t>звітність</w:t>
            </w:r>
            <w:r w:rsidRPr="00063CE6">
              <w:rPr>
                <w:rFonts w:ascii="Times New Roman" w:hAnsi="Times New Roman"/>
                <w:spacing w:val="-3"/>
              </w:rPr>
              <w:t xml:space="preserve"> </w:t>
            </w:r>
            <w:r w:rsidRPr="00063CE6">
              <w:rPr>
                <w:rFonts w:ascii="Times New Roman" w:hAnsi="Times New Roman"/>
                <w:spacing w:val="-1"/>
              </w:rPr>
              <w:t>та</w:t>
            </w:r>
            <w:r w:rsidRPr="00063CE6">
              <w:rPr>
                <w:rFonts w:ascii="Times New Roman" w:hAnsi="Times New Roman"/>
                <w:spacing w:val="28"/>
                <w:w w:val="99"/>
              </w:rPr>
              <w:t xml:space="preserve"> </w:t>
            </w:r>
            <w:r w:rsidRPr="00063CE6">
              <w:rPr>
                <w:rFonts w:ascii="Times New Roman" w:hAnsi="Times New Roman"/>
                <w:spacing w:val="-1"/>
              </w:rPr>
              <w:t>інша</w:t>
            </w:r>
            <w:r w:rsidRPr="00063CE6">
              <w:rPr>
                <w:rFonts w:ascii="Times New Roman" w:hAnsi="Times New Roman"/>
                <w:spacing w:val="-9"/>
              </w:rPr>
              <w:t xml:space="preserve"> </w:t>
            </w:r>
            <w:r w:rsidRPr="00063CE6">
              <w:rPr>
                <w:rFonts w:ascii="Times New Roman" w:hAnsi="Times New Roman"/>
                <w:spacing w:val="-1"/>
              </w:rPr>
              <w:t>публічна</w:t>
            </w:r>
            <w:r w:rsidRPr="00063CE6">
              <w:rPr>
                <w:rFonts w:ascii="Times New Roman" w:hAnsi="Times New Roman"/>
                <w:spacing w:val="22"/>
              </w:rPr>
              <w:t xml:space="preserve"> </w:t>
            </w:r>
            <w:r w:rsidRPr="00063CE6">
              <w:rPr>
                <w:rFonts w:ascii="Times New Roman" w:hAnsi="Times New Roman"/>
                <w:spacing w:val="-1"/>
              </w:rPr>
              <w:t>інформація)</w:t>
            </w:r>
          </w:p>
        </w:tc>
        <w:tc>
          <w:tcPr>
            <w:tcW w:w="6833" w:type="dxa"/>
            <w:tcBorders>
              <w:top w:val="single" w:sz="4" w:space="0" w:color="000000"/>
              <w:left w:val="single" w:sz="4" w:space="0" w:color="000000"/>
              <w:bottom w:val="single" w:sz="4" w:space="0" w:color="000000"/>
              <w:right w:val="single" w:sz="4" w:space="0" w:color="000000"/>
            </w:tcBorders>
          </w:tcPr>
          <w:p w14:paraId="05833E55" w14:textId="3BA6494A" w:rsidR="00FF1743" w:rsidRPr="00063CE6" w:rsidRDefault="00B2357A" w:rsidP="00906E2D">
            <w:pPr>
              <w:pStyle w:val="TableParagraph"/>
              <w:ind w:left="76"/>
              <w:rPr>
                <w:rFonts w:ascii="Times New Roman" w:eastAsia="Times New Roman" w:hAnsi="Times New Roman" w:cs="Times New Roman"/>
              </w:rPr>
            </w:pPr>
            <w:r w:rsidRPr="00063CE6">
              <w:rPr>
                <w:rFonts w:ascii="Times New Roman" w:hAnsi="Times New Roman"/>
                <w:spacing w:val="-1"/>
              </w:rPr>
              <w:t>Розміщена</w:t>
            </w:r>
            <w:r w:rsidRPr="00063CE6">
              <w:rPr>
                <w:rFonts w:ascii="Times New Roman" w:hAnsi="Times New Roman"/>
                <w:spacing w:val="-9"/>
              </w:rPr>
              <w:t xml:space="preserve"> </w:t>
            </w:r>
            <w:r w:rsidRPr="00063CE6">
              <w:rPr>
                <w:rFonts w:ascii="Times New Roman" w:hAnsi="Times New Roman"/>
                <w:spacing w:val="-1"/>
              </w:rPr>
              <w:t>на</w:t>
            </w:r>
            <w:r w:rsidRPr="00063CE6">
              <w:rPr>
                <w:rFonts w:ascii="Times New Roman" w:hAnsi="Times New Roman"/>
                <w:spacing w:val="-9"/>
              </w:rPr>
              <w:t xml:space="preserve"> </w:t>
            </w:r>
            <w:r w:rsidRPr="00063CE6">
              <w:rPr>
                <w:rFonts w:ascii="Times New Roman" w:hAnsi="Times New Roman"/>
                <w:spacing w:val="-1"/>
              </w:rPr>
              <w:t>офіційному</w:t>
            </w:r>
            <w:r w:rsidRPr="00063CE6">
              <w:rPr>
                <w:rFonts w:ascii="Times New Roman" w:hAnsi="Times New Roman"/>
                <w:spacing w:val="-9"/>
              </w:rPr>
              <w:t xml:space="preserve"> </w:t>
            </w:r>
            <w:r w:rsidRPr="00063CE6">
              <w:rPr>
                <w:rFonts w:ascii="Times New Roman" w:hAnsi="Times New Roman"/>
                <w:spacing w:val="-1"/>
              </w:rPr>
              <w:t>веб-сайті:</w:t>
            </w:r>
            <w:r w:rsidR="00D603ED">
              <w:t xml:space="preserve"> </w:t>
            </w:r>
            <w:r w:rsidR="00D603ED" w:rsidRPr="00D603ED">
              <w:rPr>
                <w:rFonts w:ascii="Times New Roman" w:hAnsi="Times New Roman"/>
                <w:spacing w:val="-1"/>
              </w:rPr>
              <w:t>unitedfashionukraine.com</w:t>
            </w:r>
          </w:p>
        </w:tc>
      </w:tr>
      <w:tr w:rsidR="00FF1743" w:rsidRPr="00063CE6" w14:paraId="2B20EBD5" w14:textId="77777777">
        <w:trPr>
          <w:trHeight w:hRule="exact" w:val="516"/>
        </w:trPr>
        <w:tc>
          <w:tcPr>
            <w:tcW w:w="568" w:type="dxa"/>
            <w:tcBorders>
              <w:top w:val="single" w:sz="4" w:space="0" w:color="000000"/>
              <w:left w:val="single" w:sz="4" w:space="0" w:color="000000"/>
              <w:bottom w:val="single" w:sz="4" w:space="0" w:color="000000"/>
              <w:right w:val="single" w:sz="4" w:space="0" w:color="000000"/>
            </w:tcBorders>
          </w:tcPr>
          <w:p w14:paraId="35C9A739" w14:textId="77777777" w:rsidR="00FF1743" w:rsidRPr="00063CE6" w:rsidRDefault="00B2357A">
            <w:pPr>
              <w:pStyle w:val="TableParagraph"/>
              <w:spacing w:before="124"/>
              <w:ind w:left="5"/>
              <w:jc w:val="center"/>
              <w:rPr>
                <w:rFonts w:ascii="Times New Roman" w:eastAsia="Times New Roman" w:hAnsi="Times New Roman" w:cs="Times New Roman"/>
              </w:rPr>
            </w:pPr>
            <w:r w:rsidRPr="00063CE6">
              <w:rPr>
                <w:rFonts w:ascii="Times New Roman"/>
                <w:b/>
              </w:rPr>
              <w:t>2.</w:t>
            </w:r>
          </w:p>
        </w:tc>
        <w:tc>
          <w:tcPr>
            <w:tcW w:w="9376" w:type="dxa"/>
            <w:gridSpan w:val="2"/>
            <w:tcBorders>
              <w:top w:val="single" w:sz="4" w:space="0" w:color="000000"/>
              <w:left w:val="single" w:sz="4" w:space="0" w:color="000000"/>
              <w:bottom w:val="single" w:sz="4" w:space="0" w:color="000000"/>
              <w:right w:val="single" w:sz="4" w:space="0" w:color="000000"/>
            </w:tcBorders>
          </w:tcPr>
          <w:p w14:paraId="1420F998" w14:textId="77777777" w:rsidR="00FF1743" w:rsidRPr="00063CE6" w:rsidRDefault="00B2357A" w:rsidP="00906E2D">
            <w:pPr>
              <w:pStyle w:val="TableParagraph"/>
              <w:spacing w:line="252" w:lineRule="exact"/>
              <w:ind w:left="933"/>
              <w:rPr>
                <w:rFonts w:ascii="Times New Roman" w:eastAsia="Times New Roman" w:hAnsi="Times New Roman" w:cs="Times New Roman"/>
              </w:rPr>
            </w:pPr>
            <w:r w:rsidRPr="00063CE6">
              <w:rPr>
                <w:rFonts w:ascii="Times New Roman" w:eastAsia="Times New Roman" w:hAnsi="Times New Roman" w:cs="Times New Roman"/>
                <w:b/>
                <w:bCs/>
                <w:spacing w:val="-1"/>
              </w:rPr>
              <w:t>Інформація</w:t>
            </w:r>
            <w:r w:rsidRPr="00063CE6">
              <w:rPr>
                <w:rFonts w:ascii="Times New Roman" w:eastAsia="Times New Roman" w:hAnsi="Times New Roman" w:cs="Times New Roman"/>
                <w:b/>
                <w:bCs/>
                <w:spacing w:val="-3"/>
              </w:rPr>
              <w:t xml:space="preserve"> </w:t>
            </w:r>
            <w:r w:rsidRPr="00063CE6">
              <w:rPr>
                <w:rFonts w:ascii="Times New Roman" w:eastAsia="Times New Roman" w:hAnsi="Times New Roman" w:cs="Times New Roman"/>
                <w:b/>
                <w:bCs/>
                <w:spacing w:val="-1"/>
              </w:rPr>
              <w:t>про послуги,</w:t>
            </w:r>
            <w:r w:rsidRPr="00063CE6">
              <w:rPr>
                <w:rFonts w:ascii="Times New Roman" w:eastAsia="Times New Roman" w:hAnsi="Times New Roman" w:cs="Times New Roman"/>
                <w:b/>
                <w:bCs/>
              </w:rPr>
              <w:t xml:space="preserve"> </w:t>
            </w:r>
            <w:r w:rsidRPr="00063CE6">
              <w:rPr>
                <w:rFonts w:ascii="Times New Roman" w:eastAsia="Times New Roman" w:hAnsi="Times New Roman" w:cs="Times New Roman"/>
                <w:b/>
                <w:bCs/>
                <w:spacing w:val="-1"/>
              </w:rPr>
              <w:t>щодо яких</w:t>
            </w:r>
            <w:r w:rsidRPr="00063CE6">
              <w:rPr>
                <w:rFonts w:ascii="Times New Roman" w:eastAsia="Times New Roman" w:hAnsi="Times New Roman" w:cs="Times New Roman"/>
                <w:b/>
                <w:bCs/>
                <w:spacing w:val="-3"/>
              </w:rPr>
              <w:t xml:space="preserve"> </w:t>
            </w:r>
            <w:r w:rsidRPr="00063CE6">
              <w:rPr>
                <w:rFonts w:ascii="Times New Roman" w:eastAsia="Times New Roman" w:hAnsi="Times New Roman" w:cs="Times New Roman"/>
                <w:b/>
                <w:bCs/>
                <w:spacing w:val="-1"/>
              </w:rPr>
              <w:t>оголошується</w:t>
            </w:r>
            <w:r w:rsidRPr="00063CE6">
              <w:rPr>
                <w:rFonts w:ascii="Times New Roman" w:eastAsia="Times New Roman" w:hAnsi="Times New Roman" w:cs="Times New Roman"/>
                <w:b/>
                <w:bCs/>
                <w:spacing w:val="-2"/>
              </w:rPr>
              <w:t xml:space="preserve"> </w:t>
            </w:r>
            <w:r w:rsidRPr="00063CE6">
              <w:rPr>
                <w:rFonts w:ascii="Times New Roman" w:eastAsia="Times New Roman" w:hAnsi="Times New Roman" w:cs="Times New Roman"/>
                <w:b/>
                <w:bCs/>
                <w:spacing w:val="-1"/>
              </w:rPr>
              <w:t>конкурс</w:t>
            </w:r>
            <w:r w:rsidRPr="00063CE6">
              <w:rPr>
                <w:rFonts w:ascii="Times New Roman" w:eastAsia="Times New Roman" w:hAnsi="Times New Roman" w:cs="Times New Roman"/>
                <w:b/>
                <w:bCs/>
                <w:spacing w:val="1"/>
              </w:rPr>
              <w:t xml:space="preserve"> </w:t>
            </w:r>
            <w:r w:rsidRPr="00063CE6">
              <w:rPr>
                <w:rFonts w:ascii="Times New Roman" w:eastAsia="Times New Roman" w:hAnsi="Times New Roman" w:cs="Times New Roman"/>
                <w:b/>
                <w:bCs/>
              </w:rPr>
              <w:t>з</w:t>
            </w:r>
            <w:r w:rsidRPr="00063CE6">
              <w:rPr>
                <w:rFonts w:ascii="Times New Roman" w:eastAsia="Times New Roman" w:hAnsi="Times New Roman" w:cs="Times New Roman"/>
                <w:b/>
                <w:bCs/>
                <w:spacing w:val="-1"/>
              </w:rPr>
              <w:t xml:space="preserve"> відбору</w:t>
            </w:r>
            <w:r w:rsidRPr="00063CE6">
              <w:rPr>
                <w:rFonts w:ascii="Times New Roman" w:eastAsia="Times New Roman" w:hAnsi="Times New Roman" w:cs="Times New Roman"/>
                <w:b/>
                <w:bCs/>
                <w:spacing w:val="-3"/>
              </w:rPr>
              <w:t xml:space="preserve"> </w:t>
            </w:r>
            <w:r w:rsidRPr="00063CE6">
              <w:rPr>
                <w:rFonts w:ascii="Times New Roman" w:eastAsia="Times New Roman" w:hAnsi="Times New Roman" w:cs="Times New Roman"/>
                <w:b/>
                <w:bCs/>
                <w:spacing w:val="-1"/>
              </w:rPr>
              <w:t>суб’єктів</w:t>
            </w:r>
          </w:p>
          <w:p w14:paraId="5014056C" w14:textId="77777777" w:rsidR="00FF1743" w:rsidRPr="00063CE6" w:rsidRDefault="00B2357A" w:rsidP="00906E2D">
            <w:pPr>
              <w:pStyle w:val="TableParagraph"/>
              <w:ind w:left="81"/>
              <w:jc w:val="center"/>
              <w:rPr>
                <w:rFonts w:ascii="Times New Roman" w:eastAsia="Times New Roman" w:hAnsi="Times New Roman" w:cs="Times New Roman"/>
              </w:rPr>
            </w:pPr>
            <w:r w:rsidRPr="00063CE6">
              <w:rPr>
                <w:rFonts w:ascii="Times New Roman" w:hAnsi="Times New Roman"/>
                <w:b/>
                <w:spacing w:val="-1"/>
              </w:rPr>
              <w:t>аудиторської</w:t>
            </w:r>
            <w:r w:rsidRPr="00063CE6">
              <w:rPr>
                <w:rFonts w:ascii="Times New Roman" w:hAnsi="Times New Roman"/>
                <w:b/>
                <w:spacing w:val="-7"/>
              </w:rPr>
              <w:t xml:space="preserve"> </w:t>
            </w:r>
            <w:r w:rsidRPr="00063CE6">
              <w:rPr>
                <w:rFonts w:ascii="Times New Roman" w:hAnsi="Times New Roman"/>
                <w:b/>
                <w:spacing w:val="-1"/>
              </w:rPr>
              <w:t>діяльності</w:t>
            </w:r>
          </w:p>
        </w:tc>
      </w:tr>
      <w:tr w:rsidR="00FF1743" w:rsidRPr="00063CE6" w14:paraId="44AB5FA9" w14:textId="77777777" w:rsidTr="00DA0F8E">
        <w:trPr>
          <w:trHeight w:hRule="exact" w:val="1060"/>
        </w:trPr>
        <w:tc>
          <w:tcPr>
            <w:tcW w:w="568" w:type="dxa"/>
            <w:tcBorders>
              <w:top w:val="single" w:sz="4" w:space="0" w:color="000000"/>
              <w:left w:val="single" w:sz="4" w:space="0" w:color="000000"/>
              <w:bottom w:val="single" w:sz="4" w:space="0" w:color="000000"/>
              <w:right w:val="single" w:sz="4" w:space="0" w:color="000000"/>
            </w:tcBorders>
          </w:tcPr>
          <w:p w14:paraId="29041DED" w14:textId="77777777" w:rsidR="00FF1743" w:rsidRPr="00063CE6" w:rsidRDefault="00B2357A">
            <w:pPr>
              <w:pStyle w:val="TableParagraph"/>
              <w:spacing w:before="124"/>
              <w:ind w:left="116"/>
              <w:rPr>
                <w:rFonts w:ascii="Times New Roman" w:eastAsia="Times New Roman" w:hAnsi="Times New Roman" w:cs="Times New Roman"/>
              </w:rPr>
            </w:pPr>
            <w:r w:rsidRPr="00063CE6">
              <w:rPr>
                <w:rFonts w:ascii="Times New Roman"/>
                <w:spacing w:val="-1"/>
              </w:rPr>
              <w:t>2.1.</w:t>
            </w:r>
          </w:p>
        </w:tc>
        <w:tc>
          <w:tcPr>
            <w:tcW w:w="2543" w:type="dxa"/>
            <w:tcBorders>
              <w:top w:val="single" w:sz="4" w:space="0" w:color="000000"/>
              <w:left w:val="single" w:sz="4" w:space="0" w:color="000000"/>
              <w:bottom w:val="single" w:sz="4" w:space="0" w:color="000000"/>
              <w:right w:val="single" w:sz="4" w:space="0" w:color="000000"/>
            </w:tcBorders>
          </w:tcPr>
          <w:p w14:paraId="1DFCD4E2" w14:textId="77777777" w:rsidR="00FF1743" w:rsidRPr="00063CE6" w:rsidRDefault="00B2357A">
            <w:pPr>
              <w:pStyle w:val="TableParagraph"/>
              <w:spacing w:before="124"/>
              <w:ind w:left="-4"/>
              <w:rPr>
                <w:rFonts w:ascii="Times New Roman" w:eastAsia="Times New Roman" w:hAnsi="Times New Roman" w:cs="Times New Roman"/>
              </w:rPr>
            </w:pPr>
            <w:r w:rsidRPr="00063CE6">
              <w:rPr>
                <w:rFonts w:ascii="Times New Roman" w:hAnsi="Times New Roman"/>
                <w:spacing w:val="-1"/>
              </w:rPr>
              <w:t>Вид</w:t>
            </w:r>
            <w:r w:rsidRPr="00063CE6">
              <w:rPr>
                <w:rFonts w:ascii="Times New Roman" w:hAnsi="Times New Roman"/>
                <w:spacing w:val="-6"/>
              </w:rPr>
              <w:t xml:space="preserve"> </w:t>
            </w:r>
            <w:r w:rsidRPr="00063CE6">
              <w:rPr>
                <w:rFonts w:ascii="Times New Roman" w:hAnsi="Times New Roman"/>
                <w:spacing w:val="-1"/>
              </w:rPr>
              <w:t>послуги</w:t>
            </w:r>
          </w:p>
        </w:tc>
        <w:tc>
          <w:tcPr>
            <w:tcW w:w="6833" w:type="dxa"/>
            <w:tcBorders>
              <w:top w:val="single" w:sz="4" w:space="0" w:color="000000"/>
              <w:left w:val="single" w:sz="4" w:space="0" w:color="000000"/>
              <w:bottom w:val="single" w:sz="4" w:space="0" w:color="000000"/>
              <w:right w:val="single" w:sz="4" w:space="0" w:color="000000"/>
            </w:tcBorders>
          </w:tcPr>
          <w:p w14:paraId="077F9608" w14:textId="58490E42" w:rsidR="00A16D99" w:rsidRPr="00063CE6" w:rsidRDefault="00B2357A" w:rsidP="002208CB">
            <w:pPr>
              <w:pStyle w:val="TableParagraph"/>
              <w:ind w:left="130" w:right="135"/>
              <w:rPr>
                <w:rFonts w:ascii="Times New Roman" w:eastAsia="Times New Roman" w:hAnsi="Times New Roman" w:cs="Times New Roman"/>
                <w:lang w:val="ru-RU"/>
              </w:rPr>
            </w:pPr>
            <w:r w:rsidRPr="00063CE6">
              <w:rPr>
                <w:rFonts w:ascii="Times New Roman" w:eastAsia="Times New Roman" w:hAnsi="Times New Roman" w:cs="Times New Roman"/>
                <w:spacing w:val="-1"/>
              </w:rPr>
              <w:t>Проведення</w:t>
            </w:r>
            <w:r w:rsidRPr="00063CE6">
              <w:rPr>
                <w:rFonts w:ascii="Times New Roman" w:eastAsia="Times New Roman" w:hAnsi="Times New Roman" w:cs="Times New Roman"/>
                <w:spacing w:val="5"/>
              </w:rPr>
              <w:t xml:space="preserve"> </w:t>
            </w:r>
            <w:proofErr w:type="spellStart"/>
            <w:r w:rsidR="00063CE6">
              <w:rPr>
                <w:rFonts w:ascii="Times New Roman" w:eastAsia="Times New Roman" w:hAnsi="Times New Roman" w:cs="Times New Roman"/>
                <w:spacing w:val="5"/>
                <w:lang w:val="ru-RU"/>
              </w:rPr>
              <w:t>обов</w:t>
            </w:r>
            <w:proofErr w:type="spellEnd"/>
            <w:r w:rsidR="00063CE6">
              <w:rPr>
                <w:rFonts w:ascii="Times New Roman" w:eastAsia="Times New Roman" w:hAnsi="Times New Roman" w:cs="Times New Roman"/>
                <w:spacing w:val="5"/>
              </w:rPr>
              <w:t>’</w:t>
            </w:r>
            <w:proofErr w:type="spellStart"/>
            <w:r w:rsidR="00063CE6">
              <w:rPr>
                <w:rFonts w:ascii="Times New Roman" w:eastAsia="Times New Roman" w:hAnsi="Times New Roman" w:cs="Times New Roman"/>
                <w:spacing w:val="5"/>
              </w:rPr>
              <w:t>язкового</w:t>
            </w:r>
            <w:proofErr w:type="spellEnd"/>
            <w:r w:rsidR="00063CE6">
              <w:rPr>
                <w:rFonts w:ascii="Times New Roman" w:eastAsia="Times New Roman" w:hAnsi="Times New Roman" w:cs="Times New Roman"/>
                <w:spacing w:val="5"/>
              </w:rPr>
              <w:t xml:space="preserve"> </w:t>
            </w:r>
            <w:r w:rsidR="00063CE6" w:rsidRPr="00063CE6">
              <w:rPr>
                <w:rFonts w:ascii="Times New Roman" w:eastAsia="Times New Roman" w:hAnsi="Times New Roman" w:cs="Times New Roman"/>
                <w:spacing w:val="-1"/>
              </w:rPr>
              <w:t xml:space="preserve">аудиту фінансової звітності ТОВ «ХЙОРТ КНУДСЕН УКРАЇНА» (надалі – </w:t>
            </w:r>
            <w:r w:rsidR="00C66C26">
              <w:rPr>
                <w:rFonts w:ascii="Times New Roman" w:eastAsia="Times New Roman" w:hAnsi="Times New Roman" w:cs="Times New Roman"/>
                <w:spacing w:val="-1"/>
              </w:rPr>
              <w:t>«Замовник</w:t>
            </w:r>
            <w:r w:rsidR="002208CB">
              <w:rPr>
                <w:rFonts w:ascii="Times New Roman" w:eastAsia="Times New Roman" w:hAnsi="Times New Roman" w:cs="Times New Roman"/>
                <w:spacing w:val="-1"/>
              </w:rPr>
              <w:t>»</w:t>
            </w:r>
            <w:r w:rsidR="00063CE6" w:rsidRPr="00063CE6">
              <w:rPr>
                <w:rFonts w:ascii="Times New Roman" w:eastAsia="Times New Roman" w:hAnsi="Times New Roman" w:cs="Times New Roman"/>
                <w:spacing w:val="-1"/>
              </w:rPr>
              <w:t xml:space="preserve">) за 2023 рік та послуг з аудиту фінансової інформації </w:t>
            </w:r>
            <w:r w:rsidR="00B92681" w:rsidRPr="00B92681">
              <w:rPr>
                <w:rFonts w:ascii="Times New Roman" w:eastAsia="Times New Roman" w:hAnsi="Times New Roman" w:cs="Times New Roman"/>
                <w:spacing w:val="-1"/>
              </w:rPr>
              <w:t>ТОВ «ХЙОРТ КНУДСЕН УКРАЇНА»</w:t>
            </w:r>
            <w:r w:rsidR="00063CE6" w:rsidRPr="00063CE6">
              <w:rPr>
                <w:rFonts w:ascii="Times New Roman" w:eastAsia="Times New Roman" w:hAnsi="Times New Roman" w:cs="Times New Roman"/>
                <w:spacing w:val="-1"/>
              </w:rPr>
              <w:t>, складеної у відповідності з обліковою політикою Групи Hjort Knudsen</w:t>
            </w:r>
            <w:r w:rsidR="00B92681">
              <w:rPr>
                <w:rFonts w:ascii="Times New Roman" w:eastAsia="Times New Roman" w:hAnsi="Times New Roman" w:cs="Times New Roman"/>
                <w:spacing w:val="-1"/>
              </w:rPr>
              <w:t>.</w:t>
            </w:r>
            <w:r w:rsidR="00063CE6" w:rsidRPr="00063CE6">
              <w:rPr>
                <w:rFonts w:ascii="Times New Roman" w:eastAsia="Times New Roman" w:hAnsi="Times New Roman" w:cs="Times New Roman"/>
                <w:spacing w:val="-1"/>
              </w:rPr>
              <w:t xml:space="preserve"> (Данія) за 2023 рік</w:t>
            </w:r>
            <w:r w:rsidR="00063CE6">
              <w:rPr>
                <w:rFonts w:ascii="Times New Roman" w:eastAsia="Times New Roman" w:hAnsi="Times New Roman" w:cs="Times New Roman"/>
                <w:spacing w:val="-1"/>
                <w:lang w:val="ru-RU"/>
              </w:rPr>
              <w:t>.</w:t>
            </w:r>
          </w:p>
        </w:tc>
      </w:tr>
      <w:tr w:rsidR="00FF1743" w:rsidRPr="00063CE6" w14:paraId="310D285F" w14:textId="77777777" w:rsidTr="00DA0F8E">
        <w:trPr>
          <w:trHeight w:hRule="exact" w:val="8644"/>
        </w:trPr>
        <w:tc>
          <w:tcPr>
            <w:tcW w:w="568" w:type="dxa"/>
            <w:tcBorders>
              <w:top w:val="single" w:sz="4" w:space="0" w:color="000000"/>
              <w:left w:val="single" w:sz="4" w:space="0" w:color="000000"/>
              <w:bottom w:val="single" w:sz="4" w:space="0" w:color="000000"/>
              <w:right w:val="single" w:sz="4" w:space="0" w:color="000000"/>
            </w:tcBorders>
          </w:tcPr>
          <w:p w14:paraId="7D81BD6B" w14:textId="77777777" w:rsidR="00FF1743" w:rsidRPr="00063CE6" w:rsidRDefault="00FF1743">
            <w:pPr>
              <w:pStyle w:val="TableParagraph"/>
              <w:rPr>
                <w:rFonts w:ascii="Times New Roman" w:eastAsia="Times New Roman" w:hAnsi="Times New Roman" w:cs="Times New Roman"/>
              </w:rPr>
            </w:pPr>
          </w:p>
          <w:p w14:paraId="754CA8B4" w14:textId="77777777" w:rsidR="00FF1743" w:rsidRPr="00063CE6" w:rsidRDefault="00FF1743">
            <w:pPr>
              <w:pStyle w:val="TableParagraph"/>
              <w:rPr>
                <w:rFonts w:ascii="Times New Roman" w:eastAsia="Times New Roman" w:hAnsi="Times New Roman" w:cs="Times New Roman"/>
              </w:rPr>
            </w:pPr>
          </w:p>
          <w:p w14:paraId="18F104E4" w14:textId="77777777" w:rsidR="00FF1743" w:rsidRPr="00063CE6" w:rsidRDefault="00FF1743">
            <w:pPr>
              <w:pStyle w:val="TableParagraph"/>
              <w:rPr>
                <w:rFonts w:ascii="Times New Roman" w:eastAsia="Times New Roman" w:hAnsi="Times New Roman" w:cs="Times New Roman"/>
              </w:rPr>
            </w:pPr>
          </w:p>
          <w:p w14:paraId="71557046" w14:textId="77777777" w:rsidR="00FF1743" w:rsidRPr="00063CE6" w:rsidRDefault="00FF1743">
            <w:pPr>
              <w:pStyle w:val="TableParagraph"/>
              <w:rPr>
                <w:rFonts w:ascii="Times New Roman" w:eastAsia="Times New Roman" w:hAnsi="Times New Roman" w:cs="Times New Roman"/>
              </w:rPr>
            </w:pPr>
          </w:p>
          <w:p w14:paraId="75C11846" w14:textId="77777777" w:rsidR="00FF1743" w:rsidRPr="00063CE6" w:rsidRDefault="00FF1743">
            <w:pPr>
              <w:pStyle w:val="TableParagraph"/>
              <w:rPr>
                <w:rFonts w:ascii="Times New Roman" w:eastAsia="Times New Roman" w:hAnsi="Times New Roman" w:cs="Times New Roman"/>
              </w:rPr>
            </w:pPr>
          </w:p>
          <w:p w14:paraId="0BCD3689" w14:textId="77777777" w:rsidR="00FF1743" w:rsidRPr="00063CE6" w:rsidRDefault="00FF1743">
            <w:pPr>
              <w:pStyle w:val="TableParagraph"/>
              <w:rPr>
                <w:rFonts w:ascii="Times New Roman" w:eastAsia="Times New Roman" w:hAnsi="Times New Roman" w:cs="Times New Roman"/>
              </w:rPr>
            </w:pPr>
          </w:p>
          <w:p w14:paraId="5AB1D80C" w14:textId="77777777" w:rsidR="00FF1743" w:rsidRPr="00063CE6" w:rsidRDefault="00FF1743">
            <w:pPr>
              <w:pStyle w:val="TableParagraph"/>
              <w:rPr>
                <w:rFonts w:ascii="Times New Roman" w:eastAsia="Times New Roman" w:hAnsi="Times New Roman" w:cs="Times New Roman"/>
              </w:rPr>
            </w:pPr>
          </w:p>
          <w:p w14:paraId="73BA19A0" w14:textId="77777777" w:rsidR="00FF1743" w:rsidRPr="00063CE6" w:rsidRDefault="00FF1743">
            <w:pPr>
              <w:pStyle w:val="TableParagraph"/>
              <w:rPr>
                <w:rFonts w:ascii="Times New Roman" w:eastAsia="Times New Roman" w:hAnsi="Times New Roman" w:cs="Times New Roman"/>
              </w:rPr>
            </w:pPr>
          </w:p>
          <w:p w14:paraId="45760417" w14:textId="77777777" w:rsidR="00FF1743" w:rsidRPr="00063CE6" w:rsidRDefault="00FF1743">
            <w:pPr>
              <w:pStyle w:val="TableParagraph"/>
              <w:rPr>
                <w:rFonts w:ascii="Times New Roman" w:eastAsia="Times New Roman" w:hAnsi="Times New Roman" w:cs="Times New Roman"/>
              </w:rPr>
            </w:pPr>
          </w:p>
          <w:p w14:paraId="5B87AEA9" w14:textId="77777777" w:rsidR="00FF1743" w:rsidRPr="00063CE6" w:rsidRDefault="00FF1743">
            <w:pPr>
              <w:pStyle w:val="TableParagraph"/>
              <w:rPr>
                <w:rFonts w:ascii="Times New Roman" w:eastAsia="Times New Roman" w:hAnsi="Times New Roman" w:cs="Times New Roman"/>
              </w:rPr>
            </w:pPr>
          </w:p>
          <w:p w14:paraId="7F446E18" w14:textId="77777777" w:rsidR="00FF1743" w:rsidRPr="00063CE6" w:rsidRDefault="00FF1743">
            <w:pPr>
              <w:pStyle w:val="TableParagraph"/>
              <w:rPr>
                <w:rFonts w:ascii="Times New Roman" w:eastAsia="Times New Roman" w:hAnsi="Times New Roman" w:cs="Times New Roman"/>
              </w:rPr>
            </w:pPr>
          </w:p>
          <w:p w14:paraId="7F4093B7" w14:textId="77777777" w:rsidR="00FF1743" w:rsidRPr="00063CE6" w:rsidRDefault="00FF1743">
            <w:pPr>
              <w:pStyle w:val="TableParagraph"/>
              <w:rPr>
                <w:rFonts w:ascii="Times New Roman" w:eastAsia="Times New Roman" w:hAnsi="Times New Roman" w:cs="Times New Roman"/>
              </w:rPr>
            </w:pPr>
          </w:p>
          <w:p w14:paraId="6B6FBD34" w14:textId="77777777" w:rsidR="00FF1743" w:rsidRPr="00063CE6" w:rsidRDefault="00FF1743">
            <w:pPr>
              <w:pStyle w:val="TableParagraph"/>
              <w:spacing w:before="11"/>
              <w:rPr>
                <w:rFonts w:ascii="Times New Roman" w:eastAsia="Times New Roman" w:hAnsi="Times New Roman" w:cs="Times New Roman"/>
                <w:sz w:val="32"/>
                <w:szCs w:val="32"/>
              </w:rPr>
            </w:pPr>
          </w:p>
          <w:p w14:paraId="38BA591F" w14:textId="77777777" w:rsidR="00FF1743" w:rsidRPr="00063CE6" w:rsidRDefault="00B2357A">
            <w:pPr>
              <w:pStyle w:val="TableParagraph"/>
              <w:ind w:left="116"/>
              <w:rPr>
                <w:rFonts w:ascii="Times New Roman" w:eastAsia="Times New Roman" w:hAnsi="Times New Roman" w:cs="Times New Roman"/>
              </w:rPr>
            </w:pPr>
            <w:r w:rsidRPr="00063CE6">
              <w:rPr>
                <w:rFonts w:ascii="Times New Roman"/>
                <w:spacing w:val="-1"/>
              </w:rPr>
              <w:t>2.2.</w:t>
            </w:r>
          </w:p>
        </w:tc>
        <w:tc>
          <w:tcPr>
            <w:tcW w:w="2543" w:type="dxa"/>
            <w:tcBorders>
              <w:top w:val="single" w:sz="4" w:space="0" w:color="000000"/>
              <w:left w:val="single" w:sz="4" w:space="0" w:color="000000"/>
              <w:bottom w:val="single" w:sz="4" w:space="0" w:color="000000"/>
              <w:right w:val="single" w:sz="4" w:space="0" w:color="000000"/>
            </w:tcBorders>
          </w:tcPr>
          <w:p w14:paraId="5FF9BD05" w14:textId="77777777" w:rsidR="00FF1743" w:rsidRPr="00063CE6" w:rsidRDefault="00FF1743">
            <w:pPr>
              <w:pStyle w:val="TableParagraph"/>
              <w:rPr>
                <w:rFonts w:ascii="Times New Roman" w:eastAsia="Times New Roman" w:hAnsi="Times New Roman" w:cs="Times New Roman"/>
              </w:rPr>
            </w:pPr>
          </w:p>
          <w:p w14:paraId="0AD562F4" w14:textId="77777777" w:rsidR="00FF1743" w:rsidRPr="00063CE6" w:rsidRDefault="00FF1743">
            <w:pPr>
              <w:pStyle w:val="TableParagraph"/>
              <w:rPr>
                <w:rFonts w:ascii="Times New Roman" w:eastAsia="Times New Roman" w:hAnsi="Times New Roman" w:cs="Times New Roman"/>
              </w:rPr>
            </w:pPr>
          </w:p>
          <w:p w14:paraId="3741E0F7" w14:textId="77777777" w:rsidR="00FF1743" w:rsidRPr="00063CE6" w:rsidRDefault="00FF1743">
            <w:pPr>
              <w:pStyle w:val="TableParagraph"/>
              <w:rPr>
                <w:rFonts w:ascii="Times New Roman" w:eastAsia="Times New Roman" w:hAnsi="Times New Roman" w:cs="Times New Roman"/>
              </w:rPr>
            </w:pPr>
          </w:p>
          <w:p w14:paraId="756031A7" w14:textId="77777777" w:rsidR="00FF1743" w:rsidRPr="00063CE6" w:rsidRDefault="00FF1743">
            <w:pPr>
              <w:pStyle w:val="TableParagraph"/>
              <w:rPr>
                <w:rFonts w:ascii="Times New Roman" w:eastAsia="Times New Roman" w:hAnsi="Times New Roman" w:cs="Times New Roman"/>
              </w:rPr>
            </w:pPr>
          </w:p>
          <w:p w14:paraId="065DD047" w14:textId="77777777" w:rsidR="00FF1743" w:rsidRPr="00063CE6" w:rsidRDefault="00FF1743">
            <w:pPr>
              <w:pStyle w:val="TableParagraph"/>
              <w:rPr>
                <w:rFonts w:ascii="Times New Roman" w:eastAsia="Times New Roman" w:hAnsi="Times New Roman" w:cs="Times New Roman"/>
              </w:rPr>
            </w:pPr>
          </w:p>
          <w:p w14:paraId="580BE9F7" w14:textId="77777777" w:rsidR="00FF1743" w:rsidRPr="00063CE6" w:rsidRDefault="00FF1743">
            <w:pPr>
              <w:pStyle w:val="TableParagraph"/>
              <w:rPr>
                <w:rFonts w:ascii="Times New Roman" w:eastAsia="Times New Roman" w:hAnsi="Times New Roman" w:cs="Times New Roman"/>
              </w:rPr>
            </w:pPr>
          </w:p>
          <w:p w14:paraId="5C1B8F15" w14:textId="77777777" w:rsidR="00FF1743" w:rsidRPr="00063CE6" w:rsidRDefault="00FF1743">
            <w:pPr>
              <w:pStyle w:val="TableParagraph"/>
              <w:rPr>
                <w:rFonts w:ascii="Times New Roman" w:eastAsia="Times New Roman" w:hAnsi="Times New Roman" w:cs="Times New Roman"/>
              </w:rPr>
            </w:pPr>
          </w:p>
          <w:p w14:paraId="284CF71E" w14:textId="77777777" w:rsidR="00FF1743" w:rsidRPr="00063CE6" w:rsidRDefault="00FF1743">
            <w:pPr>
              <w:pStyle w:val="TableParagraph"/>
              <w:rPr>
                <w:rFonts w:ascii="Times New Roman" w:eastAsia="Times New Roman" w:hAnsi="Times New Roman" w:cs="Times New Roman"/>
              </w:rPr>
            </w:pPr>
          </w:p>
          <w:p w14:paraId="2BB0EF40" w14:textId="77777777" w:rsidR="00FF1743" w:rsidRPr="00063CE6" w:rsidRDefault="00FF1743">
            <w:pPr>
              <w:pStyle w:val="TableParagraph"/>
              <w:rPr>
                <w:rFonts w:ascii="Times New Roman" w:eastAsia="Times New Roman" w:hAnsi="Times New Roman" w:cs="Times New Roman"/>
              </w:rPr>
            </w:pPr>
          </w:p>
          <w:p w14:paraId="3DD72A50" w14:textId="77777777" w:rsidR="00FF1743" w:rsidRPr="00063CE6" w:rsidRDefault="00FF1743">
            <w:pPr>
              <w:pStyle w:val="TableParagraph"/>
              <w:rPr>
                <w:rFonts w:ascii="Times New Roman" w:eastAsia="Times New Roman" w:hAnsi="Times New Roman" w:cs="Times New Roman"/>
              </w:rPr>
            </w:pPr>
          </w:p>
          <w:p w14:paraId="027F2485" w14:textId="77777777" w:rsidR="00FF1743" w:rsidRPr="00063CE6" w:rsidRDefault="00FF1743">
            <w:pPr>
              <w:pStyle w:val="TableParagraph"/>
              <w:rPr>
                <w:rFonts w:ascii="Times New Roman" w:eastAsia="Times New Roman" w:hAnsi="Times New Roman" w:cs="Times New Roman"/>
              </w:rPr>
            </w:pPr>
          </w:p>
          <w:p w14:paraId="62A8B38B" w14:textId="77777777" w:rsidR="00FF1743" w:rsidRPr="00063CE6" w:rsidRDefault="00FF1743">
            <w:pPr>
              <w:pStyle w:val="TableParagraph"/>
              <w:spacing w:before="10"/>
              <w:rPr>
                <w:rFonts w:ascii="Times New Roman" w:eastAsia="Times New Roman" w:hAnsi="Times New Roman" w:cs="Times New Roman"/>
                <w:sz w:val="32"/>
                <w:szCs w:val="32"/>
              </w:rPr>
            </w:pPr>
          </w:p>
          <w:p w14:paraId="7CFCC24C" w14:textId="6B9CA6CE" w:rsidR="00FF1743" w:rsidRPr="00063CE6" w:rsidRDefault="00063CE6">
            <w:pPr>
              <w:pStyle w:val="TableParagraph"/>
              <w:ind w:left="-4" w:right="21"/>
              <w:rPr>
                <w:rFonts w:ascii="Times New Roman" w:eastAsia="Times New Roman" w:hAnsi="Times New Roman" w:cs="Times New Roman"/>
              </w:rPr>
            </w:pPr>
            <w:r w:rsidRPr="00063CE6">
              <w:rPr>
                <w:rFonts w:ascii="Times New Roman" w:eastAsia="Times New Roman" w:hAnsi="Times New Roman" w:cs="Times New Roman"/>
                <w:spacing w:val="-1"/>
              </w:rPr>
              <w:t>Цілі, завдання та обсяг ау</w:t>
            </w:r>
            <w:r>
              <w:rPr>
                <w:rFonts w:ascii="Times New Roman" w:eastAsia="Times New Roman" w:hAnsi="Times New Roman" w:cs="Times New Roman"/>
                <w:spacing w:val="-1"/>
              </w:rPr>
              <w:t>диту, порядок проведення аудиту</w:t>
            </w:r>
          </w:p>
        </w:tc>
        <w:tc>
          <w:tcPr>
            <w:tcW w:w="6833" w:type="dxa"/>
            <w:tcBorders>
              <w:top w:val="single" w:sz="4" w:space="0" w:color="000000"/>
              <w:left w:val="single" w:sz="4" w:space="0" w:color="000000"/>
              <w:bottom w:val="single" w:sz="4" w:space="0" w:color="000000"/>
              <w:right w:val="single" w:sz="4" w:space="0" w:color="000000"/>
            </w:tcBorders>
          </w:tcPr>
          <w:p w14:paraId="2896AA28" w14:textId="5173B527" w:rsidR="00063CE6" w:rsidRPr="00063CE6" w:rsidRDefault="00063CE6" w:rsidP="00906E2D">
            <w:pPr>
              <w:pStyle w:val="TableParagraph"/>
              <w:ind w:left="130" w:right="130"/>
              <w:jc w:val="both"/>
              <w:rPr>
                <w:rFonts w:ascii="Times New Roman" w:eastAsia="Times New Roman" w:hAnsi="Times New Roman" w:cs="Times New Roman"/>
                <w:spacing w:val="-1"/>
              </w:rPr>
            </w:pPr>
            <w:r w:rsidRPr="00063CE6">
              <w:rPr>
                <w:rFonts w:ascii="Times New Roman" w:eastAsia="Times New Roman" w:hAnsi="Times New Roman" w:cs="Times New Roman"/>
                <w:spacing w:val="-1"/>
              </w:rPr>
              <w:t xml:space="preserve">Виконавець зобов’язується провести обов’язковий аудит фінансової звітності </w:t>
            </w:r>
            <w:r w:rsidR="00C66C26">
              <w:rPr>
                <w:rFonts w:ascii="Times New Roman" w:eastAsia="Times New Roman" w:hAnsi="Times New Roman" w:cs="Times New Roman"/>
                <w:spacing w:val="-1"/>
              </w:rPr>
              <w:t>Замовника</w:t>
            </w:r>
            <w:r w:rsidRPr="00063CE6">
              <w:rPr>
                <w:rFonts w:ascii="Times New Roman" w:eastAsia="Times New Roman" w:hAnsi="Times New Roman" w:cs="Times New Roman"/>
                <w:spacing w:val="-1"/>
              </w:rPr>
              <w:t xml:space="preserve"> станом на та за рік, що закінчується 31 грудня 2023 року, підготовленої відповідно до МСФЗ (надалі – Аудит).</w:t>
            </w:r>
          </w:p>
          <w:p w14:paraId="370A93A1" w14:textId="421DE53E" w:rsidR="00063CE6" w:rsidRPr="00063CE6" w:rsidRDefault="00063CE6" w:rsidP="00906E2D">
            <w:pPr>
              <w:pStyle w:val="TableParagraph"/>
              <w:ind w:left="130" w:right="130"/>
              <w:jc w:val="both"/>
              <w:rPr>
                <w:rFonts w:ascii="Times New Roman" w:eastAsia="Times New Roman" w:hAnsi="Times New Roman" w:cs="Times New Roman"/>
                <w:spacing w:val="-1"/>
              </w:rPr>
            </w:pPr>
            <w:r w:rsidRPr="00063CE6">
              <w:rPr>
                <w:rFonts w:ascii="Times New Roman" w:eastAsia="Times New Roman" w:hAnsi="Times New Roman" w:cs="Times New Roman"/>
                <w:spacing w:val="-1"/>
              </w:rPr>
              <w:t xml:space="preserve">Мета проведення аудиту полягає у отриманні обґрунтованої впевненості, що зазначена фінансова звітність </w:t>
            </w:r>
            <w:r w:rsidR="00C66C26">
              <w:rPr>
                <w:rFonts w:ascii="Times New Roman" w:eastAsia="Times New Roman" w:hAnsi="Times New Roman" w:cs="Times New Roman"/>
                <w:spacing w:val="-1"/>
              </w:rPr>
              <w:t>Замовника</w:t>
            </w:r>
            <w:r w:rsidRPr="00063CE6">
              <w:rPr>
                <w:rFonts w:ascii="Times New Roman" w:eastAsia="Times New Roman" w:hAnsi="Times New Roman" w:cs="Times New Roman"/>
                <w:spacing w:val="-1"/>
              </w:rPr>
              <w:t xml:space="preserve"> (надалі – «Фінансова звітність»), у цілому, не містить суттєвих викривлень через шахрайство або помилки, та наданні звіту аудитора, який міститиме думку аудитора.</w:t>
            </w:r>
          </w:p>
          <w:p w14:paraId="2BCE4BD3" w14:textId="77777777" w:rsidR="00063CE6" w:rsidRPr="00063CE6" w:rsidRDefault="00063CE6" w:rsidP="00906E2D">
            <w:pPr>
              <w:pStyle w:val="TableParagraph"/>
              <w:ind w:left="130" w:right="130"/>
              <w:jc w:val="both"/>
              <w:rPr>
                <w:rFonts w:ascii="Times New Roman" w:eastAsia="Times New Roman" w:hAnsi="Times New Roman" w:cs="Times New Roman"/>
                <w:spacing w:val="-1"/>
              </w:rPr>
            </w:pPr>
            <w:r w:rsidRPr="00063CE6">
              <w:rPr>
                <w:rFonts w:ascii="Times New Roman" w:eastAsia="Times New Roman" w:hAnsi="Times New Roman" w:cs="Times New Roman"/>
                <w:spacing w:val="-1"/>
              </w:rPr>
              <w:t>Зазначені послуги надалі іменуються – «Аудит» або «Послуги».</w:t>
            </w:r>
          </w:p>
          <w:p w14:paraId="243FAA4E" w14:textId="77777777" w:rsidR="00063CE6" w:rsidRPr="00063CE6" w:rsidRDefault="00063CE6" w:rsidP="00906E2D">
            <w:pPr>
              <w:pStyle w:val="TableParagraph"/>
              <w:ind w:left="130" w:right="130"/>
              <w:jc w:val="both"/>
              <w:rPr>
                <w:rFonts w:ascii="Times New Roman" w:eastAsia="Times New Roman" w:hAnsi="Times New Roman" w:cs="Times New Roman"/>
                <w:spacing w:val="-1"/>
              </w:rPr>
            </w:pPr>
            <w:r w:rsidRPr="00063CE6">
              <w:rPr>
                <w:rFonts w:ascii="Times New Roman" w:eastAsia="Times New Roman" w:hAnsi="Times New Roman" w:cs="Times New Roman"/>
                <w:spacing w:val="-1"/>
              </w:rPr>
              <w:t>Аудит буде проведений відповідно до аудиторських стандартів, розроблених Міжнародною радою з аудиторських стандартів Міжнародної федерації бухгалтерів («Міжнародні стандарти аудиту» чи «МСА»), включаючи МСА 700 «Формування думки та складання звіту щодо фінансової звітності», та іншими стандартами, що застосовуються. Згідно із Міжнародними стандартами аудиту Аудит повинен бути спланований і проведений таким чином, щоб одержати обґрунтовану впевненість в тому, що Фінансова звітність не містить суттєвих викривлень.</w:t>
            </w:r>
          </w:p>
          <w:p w14:paraId="767C971C" w14:textId="3D9C710C" w:rsidR="00063CE6" w:rsidRDefault="00063CE6" w:rsidP="00906E2D">
            <w:pPr>
              <w:pStyle w:val="a4"/>
              <w:tabs>
                <w:tab w:val="left" w:pos="555"/>
              </w:tabs>
              <w:ind w:left="131" w:right="132"/>
              <w:jc w:val="both"/>
              <w:rPr>
                <w:rFonts w:ascii="Times New Roman" w:eastAsia="Times New Roman" w:hAnsi="Times New Roman" w:cs="Times New Roman"/>
              </w:rPr>
            </w:pPr>
            <w:r w:rsidRPr="00063CE6">
              <w:rPr>
                <w:rFonts w:ascii="Times New Roman" w:eastAsia="Times New Roman" w:hAnsi="Times New Roman" w:cs="Times New Roman"/>
                <w:spacing w:val="-1"/>
              </w:rPr>
              <w:t>МСА вимагають від Виконавця дотримання етичних вимог та забезпечення незале</w:t>
            </w:r>
            <w:r w:rsidR="002208CB">
              <w:rPr>
                <w:rFonts w:ascii="Times New Roman" w:eastAsia="Times New Roman" w:hAnsi="Times New Roman" w:cs="Times New Roman"/>
                <w:spacing w:val="-1"/>
              </w:rPr>
              <w:t xml:space="preserve">жності по відношенню до </w:t>
            </w:r>
            <w:r w:rsidR="00C66C26">
              <w:rPr>
                <w:rFonts w:ascii="Times New Roman" w:eastAsia="Times New Roman" w:hAnsi="Times New Roman" w:cs="Times New Roman"/>
                <w:spacing w:val="-1"/>
              </w:rPr>
              <w:t>Замовника</w:t>
            </w:r>
            <w:r w:rsidRPr="00063CE6">
              <w:rPr>
                <w:rFonts w:ascii="Times New Roman" w:eastAsia="Times New Roman" w:hAnsi="Times New Roman" w:cs="Times New Roman"/>
                <w:spacing w:val="-1"/>
              </w:rPr>
              <w:t xml:space="preserve"> згідно з вимогами, застосовними в Україні до аудиту фінансової звітності, а саме: з вимогами Кодексу етики професійних бухгалтерів Ради з міжнародних стандартів етики для бухгалтерів (Кодекс РМСЕБ), а також забезпечення виконання інших обов’язків з етики відповідно до цих вимог.</w:t>
            </w:r>
          </w:p>
          <w:p w14:paraId="7D080AED" w14:textId="77777777" w:rsidR="00063CE6" w:rsidRDefault="00063CE6" w:rsidP="00906E2D">
            <w:pPr>
              <w:pStyle w:val="a4"/>
              <w:tabs>
                <w:tab w:val="left" w:pos="555"/>
              </w:tabs>
              <w:ind w:left="131" w:right="132"/>
              <w:jc w:val="both"/>
              <w:rPr>
                <w:rFonts w:ascii="Times New Roman" w:eastAsia="Times New Roman" w:hAnsi="Times New Roman" w:cs="Times New Roman"/>
              </w:rPr>
            </w:pPr>
            <w:r w:rsidRPr="00063CE6">
              <w:rPr>
                <w:rFonts w:ascii="Times New Roman" w:eastAsia="Times New Roman" w:hAnsi="Times New Roman" w:cs="Times New Roman"/>
              </w:rPr>
              <w:t>Як складову аудиту відповідно до МСА Виконавець використовуватиме професійне судження, та дотримуватиметься професійного скептициз</w:t>
            </w:r>
            <w:r>
              <w:rPr>
                <w:rFonts w:ascii="Times New Roman" w:eastAsia="Times New Roman" w:hAnsi="Times New Roman" w:cs="Times New Roman"/>
              </w:rPr>
              <w:t>му під час здійснення аудиту.</w:t>
            </w:r>
          </w:p>
          <w:p w14:paraId="2A394BDE" w14:textId="3898154B" w:rsidR="00063CE6" w:rsidRDefault="00063CE6" w:rsidP="00906E2D">
            <w:pPr>
              <w:pStyle w:val="a4"/>
              <w:tabs>
                <w:tab w:val="left" w:pos="555"/>
              </w:tabs>
              <w:ind w:left="131" w:right="132"/>
              <w:jc w:val="both"/>
              <w:rPr>
                <w:rFonts w:ascii="Times New Roman" w:eastAsia="Times New Roman" w:hAnsi="Times New Roman" w:cs="Times New Roman"/>
              </w:rPr>
            </w:pPr>
            <w:r w:rsidRPr="00063CE6">
              <w:rPr>
                <w:rFonts w:ascii="Times New Roman" w:eastAsia="Times New Roman" w:hAnsi="Times New Roman" w:cs="Times New Roman"/>
              </w:rPr>
              <w:t>Виконавець також:</w:t>
            </w:r>
          </w:p>
          <w:p w14:paraId="3D75A700" w14:textId="2F16CDD5" w:rsidR="00063CE6" w:rsidRDefault="00063CE6" w:rsidP="00906E2D">
            <w:pPr>
              <w:pStyle w:val="a4"/>
              <w:tabs>
                <w:tab w:val="left" w:pos="555"/>
              </w:tabs>
              <w:ind w:left="131" w:right="132"/>
              <w:jc w:val="both"/>
              <w:rPr>
                <w:rFonts w:ascii="Times New Roman" w:eastAsia="Times New Roman" w:hAnsi="Times New Roman" w:cs="Times New Roman"/>
              </w:rPr>
            </w:pPr>
            <w:r w:rsidRPr="00063CE6">
              <w:rPr>
                <w:rFonts w:ascii="Times New Roman" w:eastAsia="Times New Roman" w:hAnsi="Times New Roman" w:cs="Times New Roman"/>
              </w:rPr>
              <w:t>-ідентифікуватиме та оцінюватиме ризики суттєвого викривлення Фінансової звітності Замовника внаслідок шахрайства або помилки або протиправних дій, розроблятиме і виконуватиме</w:t>
            </w:r>
            <w:r>
              <w:rPr>
                <w:rFonts w:ascii="Times New Roman" w:eastAsia="Times New Roman" w:hAnsi="Times New Roman" w:cs="Times New Roman"/>
              </w:rPr>
              <w:t xml:space="preserve"> </w:t>
            </w:r>
            <w:r w:rsidRPr="00063CE6">
              <w:rPr>
                <w:rFonts w:ascii="Times New Roman" w:eastAsia="Times New Roman" w:hAnsi="Times New Roman" w:cs="Times New Roman"/>
              </w:rPr>
              <w:t>аудиторські процедури у відповідь на ці ризики та отримуватиме аудиторські докази, які є достатніми й прийнятними для використання їх</w:t>
            </w:r>
            <w:r w:rsidR="006D12C8">
              <w:rPr>
                <w:rFonts w:ascii="Times New Roman" w:eastAsia="Times New Roman" w:hAnsi="Times New Roman" w:cs="Times New Roman"/>
              </w:rPr>
              <w:t xml:space="preserve"> як основи </w:t>
            </w:r>
          </w:p>
          <w:p w14:paraId="3B75CB83" w14:textId="601B5D73" w:rsidR="00063CE6" w:rsidRPr="00063CE6" w:rsidRDefault="00063CE6" w:rsidP="00906E2D">
            <w:pPr>
              <w:pStyle w:val="a4"/>
              <w:tabs>
                <w:tab w:val="left" w:pos="555"/>
              </w:tabs>
              <w:ind w:left="131" w:right="132"/>
              <w:jc w:val="both"/>
              <w:rPr>
                <w:rFonts w:ascii="Times New Roman" w:eastAsia="Times New Roman" w:hAnsi="Times New Roman" w:cs="Times New Roman"/>
              </w:rPr>
            </w:pPr>
          </w:p>
        </w:tc>
      </w:tr>
      <w:tr w:rsidR="006D12C8" w:rsidRPr="00063CE6" w14:paraId="019098D7" w14:textId="77777777" w:rsidTr="00DA0F8E">
        <w:trPr>
          <w:trHeight w:hRule="exact" w:val="11632"/>
        </w:trPr>
        <w:tc>
          <w:tcPr>
            <w:tcW w:w="568" w:type="dxa"/>
            <w:tcBorders>
              <w:top w:val="single" w:sz="4" w:space="0" w:color="000000"/>
              <w:left w:val="single" w:sz="4" w:space="0" w:color="000000"/>
              <w:bottom w:val="single" w:sz="4" w:space="0" w:color="000000"/>
              <w:right w:val="single" w:sz="4" w:space="0" w:color="000000"/>
            </w:tcBorders>
          </w:tcPr>
          <w:p w14:paraId="2F4D8AE6" w14:textId="77777777" w:rsidR="006D12C8" w:rsidRPr="00063CE6" w:rsidRDefault="006D12C8">
            <w:pPr>
              <w:pStyle w:val="TableParagraph"/>
              <w:spacing w:before="28"/>
              <w:ind w:left="116"/>
              <w:rPr>
                <w:rFonts w:ascii="Times New Roman"/>
                <w:spacing w:val="-1"/>
              </w:rPr>
            </w:pPr>
          </w:p>
        </w:tc>
        <w:tc>
          <w:tcPr>
            <w:tcW w:w="2543" w:type="dxa"/>
            <w:tcBorders>
              <w:top w:val="single" w:sz="4" w:space="0" w:color="000000"/>
              <w:left w:val="single" w:sz="4" w:space="0" w:color="000000"/>
              <w:bottom w:val="single" w:sz="4" w:space="0" w:color="000000"/>
              <w:right w:val="single" w:sz="4" w:space="0" w:color="000000"/>
            </w:tcBorders>
          </w:tcPr>
          <w:p w14:paraId="4CD65BA4" w14:textId="77777777" w:rsidR="006D12C8" w:rsidRPr="00063CE6" w:rsidRDefault="006D12C8">
            <w:pPr>
              <w:pStyle w:val="TableParagraph"/>
              <w:spacing w:before="28"/>
              <w:ind w:left="-4"/>
              <w:rPr>
                <w:rFonts w:ascii="Times New Roman" w:hAnsi="Times New Roman"/>
                <w:spacing w:val="-1"/>
              </w:rPr>
            </w:pPr>
          </w:p>
        </w:tc>
        <w:tc>
          <w:tcPr>
            <w:tcW w:w="6833" w:type="dxa"/>
            <w:tcBorders>
              <w:top w:val="single" w:sz="4" w:space="0" w:color="000000"/>
              <w:left w:val="single" w:sz="4" w:space="0" w:color="000000"/>
              <w:bottom w:val="single" w:sz="4" w:space="0" w:color="000000"/>
              <w:right w:val="single" w:sz="4" w:space="0" w:color="000000"/>
            </w:tcBorders>
          </w:tcPr>
          <w:p w14:paraId="3F18C063"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 xml:space="preserve">для аудиторської думки. Ризик </w:t>
            </w:r>
            <w:proofErr w:type="spellStart"/>
            <w:r w:rsidRPr="006D12C8">
              <w:rPr>
                <w:rFonts w:ascii="Times New Roman" w:hAnsi="Times New Roman"/>
                <w:spacing w:val="-1"/>
              </w:rPr>
              <w:t>невиявлення</w:t>
            </w:r>
            <w:proofErr w:type="spellEnd"/>
            <w:r w:rsidRPr="006D12C8">
              <w:rPr>
                <w:rFonts w:ascii="Times New Roman" w:hAnsi="Times New Roman"/>
                <w:spacing w:val="-1"/>
              </w:rPr>
              <w:t xml:space="preserve"> суттєвого викривлення внаслідок шахрайства або протиправних дій є вищим у порівнянні з суттєвим викривленням внаслідок помилки, оскільки шахрайство або протиправні дії можуть включати змову, фальсифікацію, навмисні вилучення, хибні тлумачення або нехтування внутрішнім контролем;</w:t>
            </w:r>
          </w:p>
          <w:p w14:paraId="3399701B"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-отримуватиме розуміння внутрішнього контролю, доречного до Аудиту, з метою розробки аудиторських процедур, прийнятних за цих обставин, але не з метою висловлення думки щодо ефективності внутрішнього контролю Замовника. Відповідно, Виконавець у результаті Аудиту не висловлюватиме думку про стан системи внутрішнього контролю Замовника. Проте Виконавець повідомить Замовника у письмовій формі про будь-які суттєві недоліки внутрішнього контролю, що стосуються Аудиту Фінансової звітності, які ідентифікує під час Аудиту;</w:t>
            </w:r>
          </w:p>
          <w:p w14:paraId="206E82FE"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 xml:space="preserve">-оцінюватиме прийнятність використаних облікових політик та обґрунтованість облікових оцінок, а також відповідних </w:t>
            </w:r>
            <w:proofErr w:type="spellStart"/>
            <w:r w:rsidRPr="006D12C8">
              <w:rPr>
                <w:rFonts w:ascii="Times New Roman" w:hAnsi="Times New Roman"/>
                <w:spacing w:val="-1"/>
              </w:rPr>
              <w:t>розкриттів</w:t>
            </w:r>
            <w:proofErr w:type="spellEnd"/>
            <w:r w:rsidRPr="006D12C8">
              <w:rPr>
                <w:rFonts w:ascii="Times New Roman" w:hAnsi="Times New Roman"/>
                <w:spacing w:val="-1"/>
              </w:rPr>
              <w:t>, здійснених управлінським персоналом Замовника;</w:t>
            </w:r>
          </w:p>
          <w:p w14:paraId="4AA4132E"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 xml:space="preserve">-робитиме висновок щодо прийнятності використання управлінським персоналом Замовника безперервності діяльності як основи бухгалтерського обліку та на основі отриманих аудиторських доказів висновок стосовно того, чи існує суттєва невизначеність щодо подій або умов, які можуть поставити під значний сумнів здатність Замовника продовжити свою діяльність на безперервній основі. Якщо Виконавець дійде висновку, що така суттєва невизначеність дійсно існує, він зобов’язаний привернути увагу в своєму звіті до відповідних </w:t>
            </w:r>
            <w:proofErr w:type="spellStart"/>
            <w:r w:rsidRPr="006D12C8">
              <w:rPr>
                <w:rFonts w:ascii="Times New Roman" w:hAnsi="Times New Roman"/>
                <w:spacing w:val="-1"/>
              </w:rPr>
              <w:t>розкриттів</w:t>
            </w:r>
            <w:proofErr w:type="spellEnd"/>
            <w:r w:rsidRPr="006D12C8">
              <w:rPr>
                <w:rFonts w:ascii="Times New Roman" w:hAnsi="Times New Roman"/>
                <w:spacing w:val="-1"/>
              </w:rPr>
              <w:t xml:space="preserve"> у Фінансовій звітності або, якщо такі розкриття неадекватні, модифікувати свою думку. Висновки Виконавця ґрунтуватимуться на аудиторських доказах, отриманих до дати його звіту. Однак майбутні події або умови можуть примусити Замовника припинити свою безперервну діяльність;</w:t>
            </w:r>
          </w:p>
          <w:p w14:paraId="13809B70"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-оцінить загальне подання, структуру та зміст Фінансової звітності, включаючи розкриття, та чи подає Фінансова звітність операції та події в такий спосіб, що забезпечує достовірне подання.</w:t>
            </w:r>
          </w:p>
          <w:p w14:paraId="47D7D55A"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Аудиторська перевірка включає:</w:t>
            </w:r>
          </w:p>
          <w:p w14:paraId="3E20CA57"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-вибіркове тестування доказів, які підтверджують суми у Фінансовій звітності й інформацію, яка розкривається в ній;</w:t>
            </w:r>
          </w:p>
          <w:p w14:paraId="0AFF53FC"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-оцінку принципів бухгалтерського обліку та основних припущень, зроблених керівництвом Замовника, а також оцінку загального подання Фінансової звітності.</w:t>
            </w:r>
          </w:p>
          <w:p w14:paraId="5686845C" w14:textId="00459F00" w:rsidR="006D12C8" w:rsidRPr="00063CE6"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-оскільки тести, які проводяться, мають вибірковий характер, а також через властиві обмеження аудиту разом із властивими обмеженнями системи внутрішнього контролю існує неминучий ризик того, що деякі суттєві викривлення можна не виявити, навіть якщо аудит належно спланований і виконаний відповідно до МСА. Тому аудит, проведений відповідно до Міжнародних стандартів аудиту, планується таким чином, щоб одержати не абсолютну, але достатню впевненість у тому, що Фінансова звітність не містить істотних викривлень.</w:t>
            </w:r>
          </w:p>
        </w:tc>
      </w:tr>
      <w:tr w:rsidR="006D12C8" w:rsidRPr="00063CE6" w14:paraId="7D832F49" w14:textId="77777777" w:rsidTr="00DA0F8E">
        <w:trPr>
          <w:trHeight w:hRule="exact" w:val="4397"/>
        </w:trPr>
        <w:tc>
          <w:tcPr>
            <w:tcW w:w="568" w:type="dxa"/>
            <w:tcBorders>
              <w:top w:val="single" w:sz="4" w:space="0" w:color="000000"/>
              <w:left w:val="single" w:sz="4" w:space="0" w:color="000000"/>
              <w:bottom w:val="single" w:sz="4" w:space="0" w:color="000000"/>
              <w:right w:val="single" w:sz="4" w:space="0" w:color="000000"/>
            </w:tcBorders>
          </w:tcPr>
          <w:p w14:paraId="280B4B2D" w14:textId="179F75CD" w:rsidR="006D12C8" w:rsidRPr="00063CE6" w:rsidRDefault="006D12C8">
            <w:pPr>
              <w:pStyle w:val="TableParagraph"/>
              <w:spacing w:before="28"/>
              <w:ind w:left="116"/>
              <w:rPr>
                <w:rFonts w:ascii="Times New Roman"/>
                <w:spacing w:val="-1"/>
              </w:rPr>
            </w:pPr>
            <w:r>
              <w:rPr>
                <w:rFonts w:ascii="Times New Roman"/>
                <w:spacing w:val="-1"/>
              </w:rPr>
              <w:t>2.3.</w:t>
            </w:r>
          </w:p>
        </w:tc>
        <w:tc>
          <w:tcPr>
            <w:tcW w:w="2543" w:type="dxa"/>
            <w:tcBorders>
              <w:top w:val="single" w:sz="4" w:space="0" w:color="000000"/>
              <w:left w:val="single" w:sz="4" w:space="0" w:color="000000"/>
              <w:bottom w:val="single" w:sz="4" w:space="0" w:color="000000"/>
              <w:right w:val="single" w:sz="4" w:space="0" w:color="000000"/>
            </w:tcBorders>
          </w:tcPr>
          <w:p w14:paraId="544FC6ED" w14:textId="563F04B4" w:rsidR="006D12C8" w:rsidRPr="00063CE6" w:rsidRDefault="006D12C8">
            <w:pPr>
              <w:pStyle w:val="TableParagraph"/>
              <w:spacing w:before="28"/>
              <w:ind w:left="-4"/>
              <w:rPr>
                <w:rFonts w:ascii="Times New Roman" w:hAnsi="Times New Roman"/>
                <w:spacing w:val="-1"/>
              </w:rPr>
            </w:pPr>
            <w:r w:rsidRPr="006D12C8">
              <w:rPr>
                <w:rFonts w:ascii="Times New Roman" w:hAnsi="Times New Roman"/>
                <w:spacing w:val="-1"/>
              </w:rPr>
              <w:t>Звіт та інші д</w:t>
            </w:r>
            <w:r>
              <w:rPr>
                <w:rFonts w:ascii="Times New Roman" w:hAnsi="Times New Roman"/>
                <w:spacing w:val="-1"/>
              </w:rPr>
              <w:t>окументи за результатами аудиту</w:t>
            </w:r>
          </w:p>
        </w:tc>
        <w:tc>
          <w:tcPr>
            <w:tcW w:w="6833" w:type="dxa"/>
            <w:tcBorders>
              <w:top w:val="single" w:sz="4" w:space="0" w:color="000000"/>
              <w:left w:val="single" w:sz="4" w:space="0" w:color="000000"/>
              <w:bottom w:val="single" w:sz="4" w:space="0" w:color="000000"/>
              <w:right w:val="single" w:sz="4" w:space="0" w:color="000000"/>
            </w:tcBorders>
          </w:tcPr>
          <w:p w14:paraId="4E9A9379"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За результатами проведення аудиту Фінансової звітності Виконавець підготує звіт аудитора на паперовому носії у кількості 4 (чотирьох) примірників українською мовою (3 примірники – для Замовника, 1 примірник – для Виконавця), а також додатковий звіт для аудиторського комітету Замовника українською мовою.</w:t>
            </w:r>
          </w:p>
          <w:p w14:paraId="1B186A71"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Звіт аудитора (надалі – «Аудиторський звіт» або «Результати») буде ґрунтуватися на результатах аудиту й міститиме думку про те, чи відображає Фінансова звітність Замовника достовірно, в усіх істотних аспектах, фінансовий стан Замовника станом на 31 грудня 2023 року, його фінансові результати та грошові потоки за зазначений період згідно з МСФЗ. Згідно з МСА, думка аудитора може висловлюватись у Аудиторському звіті або у формі  безумовно-позитивної, умовно-позитивної, негативної думки, або (у випадках істотних обмежень щодо обсягу Аудиту) у формі відмови від висловлення думки.</w:t>
            </w:r>
          </w:p>
          <w:p w14:paraId="138F5A2D" w14:textId="133A6B6F"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 xml:space="preserve">При підготовці Аудиторського звіту будуть враховані вимоги Рішення НКЦПФР «Про затвердження Вимог до інформації, що стосується аудиту або огляду фінансової звітності учасників ринків капіталу та </w:t>
            </w:r>
          </w:p>
        </w:tc>
      </w:tr>
      <w:tr w:rsidR="006D12C8" w:rsidRPr="00063CE6" w14:paraId="2D8D1C88" w14:textId="77777777" w:rsidTr="00DA0F8E">
        <w:trPr>
          <w:trHeight w:hRule="exact" w:val="3552"/>
        </w:trPr>
        <w:tc>
          <w:tcPr>
            <w:tcW w:w="568" w:type="dxa"/>
            <w:tcBorders>
              <w:top w:val="single" w:sz="4" w:space="0" w:color="000000"/>
              <w:left w:val="single" w:sz="4" w:space="0" w:color="000000"/>
              <w:bottom w:val="single" w:sz="4" w:space="0" w:color="000000"/>
              <w:right w:val="single" w:sz="4" w:space="0" w:color="000000"/>
            </w:tcBorders>
          </w:tcPr>
          <w:p w14:paraId="0C0AC0B7" w14:textId="77777777" w:rsidR="006D12C8" w:rsidRPr="00063CE6" w:rsidRDefault="006D12C8">
            <w:pPr>
              <w:pStyle w:val="TableParagraph"/>
              <w:spacing w:before="28"/>
              <w:ind w:left="116"/>
              <w:rPr>
                <w:rFonts w:ascii="Times New Roman"/>
                <w:spacing w:val="-1"/>
              </w:rPr>
            </w:pPr>
          </w:p>
        </w:tc>
        <w:tc>
          <w:tcPr>
            <w:tcW w:w="2543" w:type="dxa"/>
            <w:tcBorders>
              <w:top w:val="single" w:sz="4" w:space="0" w:color="000000"/>
              <w:left w:val="single" w:sz="4" w:space="0" w:color="000000"/>
              <w:bottom w:val="single" w:sz="4" w:space="0" w:color="000000"/>
              <w:right w:val="single" w:sz="4" w:space="0" w:color="000000"/>
            </w:tcBorders>
          </w:tcPr>
          <w:p w14:paraId="138FD997" w14:textId="77777777" w:rsidR="006D12C8" w:rsidRPr="00063CE6" w:rsidRDefault="006D12C8">
            <w:pPr>
              <w:pStyle w:val="TableParagraph"/>
              <w:spacing w:before="28"/>
              <w:ind w:left="-4"/>
              <w:rPr>
                <w:rFonts w:ascii="Times New Roman" w:hAnsi="Times New Roman"/>
                <w:spacing w:val="-1"/>
              </w:rPr>
            </w:pPr>
          </w:p>
        </w:tc>
        <w:tc>
          <w:tcPr>
            <w:tcW w:w="6833" w:type="dxa"/>
            <w:tcBorders>
              <w:top w:val="single" w:sz="4" w:space="0" w:color="000000"/>
              <w:left w:val="single" w:sz="4" w:space="0" w:color="000000"/>
              <w:bottom w:val="single" w:sz="4" w:space="0" w:color="000000"/>
              <w:right w:val="single" w:sz="4" w:space="0" w:color="000000"/>
            </w:tcBorders>
          </w:tcPr>
          <w:p w14:paraId="0EEEE2E3"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організованих товарних ринків, нагляд за якими здійснює Національна комісія з цінних паперів та фондового ринку» №555 від 22.07.2021.</w:t>
            </w:r>
          </w:p>
          <w:p w14:paraId="7D82C8F2" w14:textId="77777777" w:rsidR="006D12C8" w:rsidRPr="006D12C8"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 xml:space="preserve">Додатковий звіт для аудиторського комітету (надалі – «Додатковий звіт») буде розкривати результати виконання завдання Виконавцем з обов’язкового аудиту та міститиме твердження, інформацію та пояснення, що встановлені ст. 35 Закону України «Про аудит фінансової звітності та аудиторську діяльність». </w:t>
            </w:r>
          </w:p>
          <w:p w14:paraId="109B36AC" w14:textId="1D63EBBF" w:rsidR="006D12C8" w:rsidRPr="00063CE6" w:rsidRDefault="006D12C8" w:rsidP="00906E2D">
            <w:pPr>
              <w:pStyle w:val="TableParagraph"/>
              <w:spacing w:line="252" w:lineRule="exact"/>
              <w:ind w:left="76"/>
              <w:rPr>
                <w:rFonts w:ascii="Times New Roman" w:hAnsi="Times New Roman"/>
                <w:spacing w:val="-1"/>
              </w:rPr>
            </w:pPr>
            <w:r w:rsidRPr="006D12C8">
              <w:rPr>
                <w:rFonts w:ascii="Times New Roman" w:hAnsi="Times New Roman"/>
                <w:spacing w:val="-1"/>
              </w:rPr>
              <w:t>Якщо в процесі виконання Аудиту Виконавцем будуть виявлені істотні недоліки системи бухгалтерського обліку й внутрішнього контролю, Виконавець також підготує Лист управлінському персоналу, адресований керівництву Замовника (надалі – «Лист рекомендацій»), з описом виявлених недоліків, виходячи з того, що він буде використаний Замовником лише з метою внутрішніх потреб останнього і не буде розкриватися третім особам.</w:t>
            </w:r>
          </w:p>
        </w:tc>
      </w:tr>
      <w:tr w:rsidR="00FF1743" w:rsidRPr="00063CE6" w14:paraId="15F88494" w14:textId="77777777" w:rsidTr="00DA0F8E">
        <w:trPr>
          <w:trHeight w:hRule="exact" w:val="324"/>
        </w:trPr>
        <w:tc>
          <w:tcPr>
            <w:tcW w:w="568" w:type="dxa"/>
            <w:tcBorders>
              <w:top w:val="single" w:sz="4" w:space="0" w:color="000000"/>
              <w:left w:val="single" w:sz="4" w:space="0" w:color="000000"/>
              <w:bottom w:val="single" w:sz="4" w:space="0" w:color="000000"/>
              <w:right w:val="single" w:sz="4" w:space="0" w:color="000000"/>
            </w:tcBorders>
          </w:tcPr>
          <w:p w14:paraId="60D29ECC" w14:textId="6945762F" w:rsidR="00FF1743" w:rsidRPr="00063CE6" w:rsidRDefault="006D12C8">
            <w:pPr>
              <w:pStyle w:val="TableParagraph"/>
              <w:spacing w:before="28"/>
              <w:ind w:left="116"/>
              <w:rPr>
                <w:rFonts w:ascii="Times New Roman" w:eastAsia="Times New Roman" w:hAnsi="Times New Roman" w:cs="Times New Roman"/>
              </w:rPr>
            </w:pPr>
            <w:r>
              <w:rPr>
                <w:rFonts w:ascii="Times New Roman"/>
                <w:spacing w:val="-1"/>
              </w:rPr>
              <w:t>2.4</w:t>
            </w:r>
            <w:r w:rsidR="00B2357A" w:rsidRPr="00063CE6">
              <w:rPr>
                <w:rFonts w:ascii="Times New Roman"/>
                <w:spacing w:val="-1"/>
              </w:rPr>
              <w:t>.</w:t>
            </w:r>
          </w:p>
        </w:tc>
        <w:tc>
          <w:tcPr>
            <w:tcW w:w="2543" w:type="dxa"/>
            <w:tcBorders>
              <w:top w:val="single" w:sz="4" w:space="0" w:color="000000"/>
              <w:left w:val="single" w:sz="4" w:space="0" w:color="000000"/>
              <w:bottom w:val="single" w:sz="4" w:space="0" w:color="000000"/>
              <w:right w:val="single" w:sz="4" w:space="0" w:color="000000"/>
            </w:tcBorders>
          </w:tcPr>
          <w:p w14:paraId="0B22F398" w14:textId="77777777" w:rsidR="00FF1743" w:rsidRPr="00063CE6" w:rsidRDefault="00B2357A">
            <w:pPr>
              <w:pStyle w:val="TableParagraph"/>
              <w:spacing w:before="28"/>
              <w:ind w:left="-4"/>
              <w:rPr>
                <w:rFonts w:ascii="Times New Roman" w:eastAsia="Times New Roman" w:hAnsi="Times New Roman" w:cs="Times New Roman"/>
              </w:rPr>
            </w:pPr>
            <w:r w:rsidRPr="00063CE6">
              <w:rPr>
                <w:rFonts w:ascii="Times New Roman" w:hAnsi="Times New Roman"/>
                <w:spacing w:val="-1"/>
              </w:rPr>
              <w:t>Місце</w:t>
            </w:r>
            <w:r w:rsidRPr="00063CE6">
              <w:rPr>
                <w:rFonts w:ascii="Times New Roman" w:hAnsi="Times New Roman"/>
                <w:spacing w:val="-4"/>
              </w:rPr>
              <w:t xml:space="preserve"> </w:t>
            </w:r>
            <w:r w:rsidRPr="00063CE6">
              <w:rPr>
                <w:rFonts w:ascii="Times New Roman" w:hAnsi="Times New Roman"/>
                <w:spacing w:val="-1"/>
              </w:rPr>
              <w:t>надання</w:t>
            </w:r>
            <w:r w:rsidRPr="00063CE6">
              <w:rPr>
                <w:rFonts w:ascii="Times New Roman" w:hAnsi="Times New Roman"/>
                <w:spacing w:val="-3"/>
              </w:rPr>
              <w:t xml:space="preserve"> </w:t>
            </w:r>
            <w:r w:rsidRPr="00063CE6">
              <w:rPr>
                <w:rFonts w:ascii="Times New Roman" w:hAnsi="Times New Roman"/>
                <w:spacing w:val="-1"/>
              </w:rPr>
              <w:t>послуг</w:t>
            </w:r>
          </w:p>
        </w:tc>
        <w:tc>
          <w:tcPr>
            <w:tcW w:w="6833" w:type="dxa"/>
            <w:tcBorders>
              <w:top w:val="single" w:sz="4" w:space="0" w:color="000000"/>
              <w:left w:val="single" w:sz="4" w:space="0" w:color="000000"/>
              <w:bottom w:val="single" w:sz="4" w:space="0" w:color="000000"/>
              <w:right w:val="single" w:sz="4" w:space="0" w:color="000000"/>
            </w:tcBorders>
          </w:tcPr>
          <w:p w14:paraId="56E7CEE1" w14:textId="6F8B7ED8" w:rsidR="00FF1743" w:rsidRPr="00063CE6" w:rsidRDefault="006D12C8" w:rsidP="00906E2D">
            <w:pPr>
              <w:pStyle w:val="TableParagraph"/>
              <w:spacing w:line="252" w:lineRule="exact"/>
              <w:ind w:left="76"/>
              <w:rPr>
                <w:rFonts w:ascii="Times New Roman" w:eastAsia="Times New Roman" w:hAnsi="Times New Roman" w:cs="Times New Roman"/>
              </w:rPr>
            </w:pPr>
            <w:r>
              <w:rPr>
                <w:rFonts w:ascii="Times New Roman" w:hAnsi="Times New Roman"/>
                <w:spacing w:val="-1"/>
              </w:rPr>
              <w:t>За погодженням Сторін.</w:t>
            </w:r>
          </w:p>
        </w:tc>
      </w:tr>
      <w:tr w:rsidR="00FF1743" w:rsidRPr="00063CE6" w14:paraId="2372FE54" w14:textId="77777777" w:rsidTr="00DA0F8E">
        <w:trPr>
          <w:trHeight w:hRule="exact" w:val="1240"/>
        </w:trPr>
        <w:tc>
          <w:tcPr>
            <w:tcW w:w="568" w:type="dxa"/>
            <w:tcBorders>
              <w:top w:val="single" w:sz="4" w:space="0" w:color="000000"/>
              <w:left w:val="single" w:sz="4" w:space="0" w:color="000000"/>
              <w:bottom w:val="single" w:sz="4" w:space="0" w:color="000000"/>
              <w:right w:val="single" w:sz="4" w:space="0" w:color="000000"/>
            </w:tcBorders>
          </w:tcPr>
          <w:p w14:paraId="7A02D863" w14:textId="0BA036F0" w:rsidR="00FF1743" w:rsidRPr="00063CE6" w:rsidRDefault="006D12C8">
            <w:pPr>
              <w:pStyle w:val="TableParagraph"/>
              <w:spacing w:before="144"/>
              <w:ind w:left="116"/>
              <w:rPr>
                <w:rFonts w:ascii="Times New Roman" w:eastAsia="Times New Roman" w:hAnsi="Times New Roman" w:cs="Times New Roman"/>
              </w:rPr>
            </w:pPr>
            <w:r>
              <w:rPr>
                <w:rFonts w:ascii="Times New Roman"/>
                <w:spacing w:val="-1"/>
              </w:rPr>
              <w:t>2.5</w:t>
            </w:r>
            <w:r w:rsidR="00B2357A" w:rsidRPr="00063CE6">
              <w:rPr>
                <w:rFonts w:ascii="Times New Roman"/>
                <w:spacing w:val="-1"/>
              </w:rPr>
              <w:t>.</w:t>
            </w:r>
          </w:p>
        </w:tc>
        <w:tc>
          <w:tcPr>
            <w:tcW w:w="2543" w:type="dxa"/>
            <w:tcBorders>
              <w:top w:val="single" w:sz="4" w:space="0" w:color="000000"/>
              <w:left w:val="single" w:sz="4" w:space="0" w:color="000000"/>
              <w:bottom w:val="single" w:sz="4" w:space="0" w:color="000000"/>
              <w:right w:val="single" w:sz="4" w:space="0" w:color="000000"/>
            </w:tcBorders>
          </w:tcPr>
          <w:p w14:paraId="4A6D4E40" w14:textId="72D188A4" w:rsidR="00B92681" w:rsidRPr="00B92681" w:rsidRDefault="00B2357A" w:rsidP="00890F39">
            <w:pPr>
              <w:pStyle w:val="TableParagraph"/>
              <w:spacing w:before="144"/>
              <w:rPr>
                <w:rFonts w:ascii="Times New Roman" w:hAnsi="Times New Roman"/>
                <w:spacing w:val="-1"/>
              </w:rPr>
            </w:pPr>
            <w:r w:rsidRPr="00B92681">
              <w:rPr>
                <w:rFonts w:ascii="Times New Roman" w:hAnsi="Times New Roman"/>
                <w:spacing w:val="-1"/>
              </w:rPr>
              <w:t>Строки</w:t>
            </w:r>
            <w:r w:rsidRPr="00B92681">
              <w:rPr>
                <w:rFonts w:ascii="Times New Roman" w:hAnsi="Times New Roman"/>
                <w:spacing w:val="-4"/>
              </w:rPr>
              <w:t xml:space="preserve"> </w:t>
            </w:r>
            <w:r w:rsidRPr="00B92681">
              <w:rPr>
                <w:rFonts w:ascii="Times New Roman" w:hAnsi="Times New Roman"/>
                <w:spacing w:val="-1"/>
              </w:rPr>
              <w:t>надання</w:t>
            </w:r>
            <w:r w:rsidRPr="00B92681">
              <w:rPr>
                <w:rFonts w:ascii="Times New Roman" w:hAnsi="Times New Roman"/>
                <w:spacing w:val="-4"/>
              </w:rPr>
              <w:t xml:space="preserve"> </w:t>
            </w:r>
            <w:r w:rsidRPr="00B92681">
              <w:rPr>
                <w:rFonts w:ascii="Times New Roman" w:hAnsi="Times New Roman"/>
                <w:spacing w:val="-1"/>
              </w:rPr>
              <w:t>послуг</w:t>
            </w:r>
            <w:r w:rsidR="00890F39" w:rsidRPr="00B92681">
              <w:rPr>
                <w:rFonts w:ascii="Times New Roman" w:hAnsi="Times New Roman"/>
                <w:spacing w:val="-1"/>
              </w:rPr>
              <w:t xml:space="preserve"> з </w:t>
            </w:r>
            <w:r w:rsidR="006D12C8" w:rsidRPr="00B92681">
              <w:rPr>
                <w:rFonts w:ascii="Times New Roman" w:hAnsi="Times New Roman"/>
                <w:spacing w:val="-1"/>
              </w:rPr>
              <w:t xml:space="preserve">обов’язкового </w:t>
            </w:r>
            <w:r w:rsidR="00890F39" w:rsidRPr="00B92681">
              <w:rPr>
                <w:rFonts w:ascii="Times New Roman" w:hAnsi="Times New Roman"/>
                <w:spacing w:val="-1"/>
              </w:rPr>
              <w:t xml:space="preserve">аудиту </w:t>
            </w:r>
            <w:r w:rsidR="00B92681" w:rsidRPr="00B92681">
              <w:rPr>
                <w:rFonts w:ascii="Times New Roman" w:hAnsi="Times New Roman"/>
                <w:spacing w:val="-1"/>
              </w:rPr>
              <w:t xml:space="preserve">фінансової звітності Замовника за 2023 рік та </w:t>
            </w:r>
          </w:p>
          <w:p w14:paraId="5A3437C3" w14:textId="4FDB4A21" w:rsidR="00890F39" w:rsidRPr="00B92681" w:rsidRDefault="00890F39">
            <w:pPr>
              <w:pStyle w:val="TableParagraph"/>
              <w:spacing w:before="144"/>
              <w:ind w:left="-4"/>
              <w:rPr>
                <w:rFonts w:ascii="Times New Roman" w:eastAsia="Times New Roman" w:hAnsi="Times New Roman" w:cs="Times New Roman"/>
              </w:rPr>
            </w:pPr>
          </w:p>
        </w:tc>
        <w:tc>
          <w:tcPr>
            <w:tcW w:w="6833" w:type="dxa"/>
            <w:tcBorders>
              <w:top w:val="single" w:sz="4" w:space="0" w:color="000000"/>
              <w:left w:val="single" w:sz="4" w:space="0" w:color="000000"/>
              <w:bottom w:val="single" w:sz="4" w:space="0" w:color="000000"/>
              <w:right w:val="single" w:sz="4" w:space="0" w:color="000000"/>
            </w:tcBorders>
          </w:tcPr>
          <w:p w14:paraId="2E25181B" w14:textId="0603AA84" w:rsidR="00A16D99" w:rsidRPr="00B92681" w:rsidRDefault="00B92681" w:rsidP="00906E2D">
            <w:pPr>
              <w:pStyle w:val="TableParagraph"/>
              <w:spacing w:line="252" w:lineRule="exact"/>
              <w:ind w:left="76"/>
              <w:rPr>
                <w:rFonts w:ascii="Times New Roman" w:hAnsi="Times New Roman"/>
                <w:spacing w:val="-1"/>
              </w:rPr>
            </w:pPr>
            <w:r w:rsidRPr="00B92681">
              <w:rPr>
                <w:rFonts w:ascii="Times New Roman" w:hAnsi="Times New Roman"/>
                <w:spacing w:val="-1"/>
              </w:rPr>
              <w:t>Н</w:t>
            </w:r>
            <w:r w:rsidR="00890F39" w:rsidRPr="00B92681">
              <w:rPr>
                <w:rFonts w:ascii="Times New Roman" w:hAnsi="Times New Roman"/>
                <w:spacing w:val="-1"/>
              </w:rPr>
              <w:t xml:space="preserve">е пізніше </w:t>
            </w:r>
            <w:r w:rsidR="00A16D99" w:rsidRPr="00B92681">
              <w:rPr>
                <w:rFonts w:ascii="Times New Roman" w:hAnsi="Times New Roman"/>
                <w:spacing w:val="-1"/>
              </w:rPr>
              <w:t>30.05.2024</w:t>
            </w:r>
            <w:r w:rsidR="00890F39" w:rsidRPr="00B92681">
              <w:rPr>
                <w:rFonts w:ascii="Times New Roman" w:hAnsi="Times New Roman"/>
                <w:spacing w:val="-1"/>
              </w:rPr>
              <w:t xml:space="preserve"> року</w:t>
            </w:r>
            <w:r w:rsidR="006D12C8" w:rsidRPr="00B92681">
              <w:rPr>
                <w:rFonts w:ascii="Times New Roman" w:hAnsi="Times New Roman"/>
                <w:spacing w:val="-1"/>
              </w:rPr>
              <w:t>.</w:t>
            </w:r>
          </w:p>
          <w:p w14:paraId="204C1FF7" w14:textId="5D1EE0E1" w:rsidR="00FF1743" w:rsidRPr="00B92681" w:rsidRDefault="00FF1743" w:rsidP="00906E2D">
            <w:pPr>
              <w:pStyle w:val="TableParagraph"/>
              <w:spacing w:line="252" w:lineRule="exact"/>
              <w:ind w:left="76"/>
              <w:rPr>
                <w:rFonts w:ascii="Times New Roman" w:eastAsia="Times New Roman" w:hAnsi="Times New Roman" w:cs="Times New Roman"/>
              </w:rPr>
            </w:pPr>
          </w:p>
        </w:tc>
      </w:tr>
      <w:tr w:rsidR="00890F39" w:rsidRPr="00063CE6" w14:paraId="3C8023DB" w14:textId="77777777" w:rsidTr="00DA0F8E">
        <w:trPr>
          <w:trHeight w:hRule="exact" w:val="1700"/>
        </w:trPr>
        <w:tc>
          <w:tcPr>
            <w:tcW w:w="568" w:type="dxa"/>
            <w:tcBorders>
              <w:top w:val="single" w:sz="4" w:space="0" w:color="000000"/>
              <w:left w:val="single" w:sz="4" w:space="0" w:color="000000"/>
              <w:bottom w:val="single" w:sz="4" w:space="0" w:color="000000"/>
              <w:right w:val="single" w:sz="4" w:space="0" w:color="000000"/>
            </w:tcBorders>
          </w:tcPr>
          <w:p w14:paraId="3C50D7C4" w14:textId="7EE425A9" w:rsidR="00890F39" w:rsidRPr="00063CE6" w:rsidRDefault="006D12C8">
            <w:pPr>
              <w:pStyle w:val="TableParagraph"/>
              <w:spacing w:before="144"/>
              <w:ind w:left="116"/>
              <w:rPr>
                <w:rFonts w:ascii="Times New Roman"/>
                <w:spacing w:val="-1"/>
              </w:rPr>
            </w:pPr>
            <w:r>
              <w:rPr>
                <w:rFonts w:ascii="Times New Roman"/>
                <w:spacing w:val="-1"/>
              </w:rPr>
              <w:t>2.6</w:t>
            </w:r>
            <w:r w:rsidR="00890F39" w:rsidRPr="00063CE6">
              <w:rPr>
                <w:rFonts w:ascii="Times New Roman"/>
                <w:spacing w:val="-1"/>
              </w:rPr>
              <w:t>.</w:t>
            </w:r>
          </w:p>
        </w:tc>
        <w:tc>
          <w:tcPr>
            <w:tcW w:w="2543" w:type="dxa"/>
            <w:tcBorders>
              <w:top w:val="single" w:sz="4" w:space="0" w:color="000000"/>
              <w:left w:val="single" w:sz="4" w:space="0" w:color="000000"/>
              <w:bottom w:val="single" w:sz="4" w:space="0" w:color="000000"/>
              <w:right w:val="single" w:sz="4" w:space="0" w:color="000000"/>
            </w:tcBorders>
          </w:tcPr>
          <w:p w14:paraId="0472547F" w14:textId="79EF3892" w:rsidR="00890F39" w:rsidRPr="00B92681" w:rsidRDefault="00890F39" w:rsidP="00B92681">
            <w:pPr>
              <w:pStyle w:val="TableParagraph"/>
              <w:spacing w:before="144"/>
              <w:ind w:left="-4"/>
              <w:rPr>
                <w:rFonts w:ascii="Times New Roman" w:hAnsi="Times New Roman"/>
                <w:spacing w:val="-1"/>
              </w:rPr>
            </w:pPr>
            <w:r w:rsidRPr="00B92681">
              <w:rPr>
                <w:rFonts w:ascii="Times New Roman" w:hAnsi="Times New Roman"/>
                <w:spacing w:val="-1"/>
              </w:rPr>
              <w:t xml:space="preserve">Строки надання </w:t>
            </w:r>
            <w:r w:rsidR="00B92681" w:rsidRPr="00B92681">
              <w:rPr>
                <w:rFonts w:ascii="Times New Roman" w:hAnsi="Times New Roman"/>
                <w:spacing w:val="-1"/>
              </w:rPr>
              <w:t xml:space="preserve">послуг з аудиту фінансової інформації Замовника, складеної у відповідності з обліковою політикою Групи Hjort </w:t>
            </w:r>
            <w:proofErr w:type="spellStart"/>
            <w:r w:rsidR="00B92681" w:rsidRPr="00B92681">
              <w:rPr>
                <w:rFonts w:ascii="Times New Roman" w:hAnsi="Times New Roman"/>
                <w:spacing w:val="-1"/>
              </w:rPr>
              <w:t>Knudse</w:t>
            </w:r>
            <w:proofErr w:type="spellEnd"/>
          </w:p>
        </w:tc>
        <w:tc>
          <w:tcPr>
            <w:tcW w:w="6833" w:type="dxa"/>
            <w:tcBorders>
              <w:top w:val="single" w:sz="4" w:space="0" w:color="000000"/>
              <w:left w:val="single" w:sz="4" w:space="0" w:color="000000"/>
              <w:bottom w:val="single" w:sz="4" w:space="0" w:color="000000"/>
              <w:right w:val="single" w:sz="4" w:space="0" w:color="000000"/>
            </w:tcBorders>
          </w:tcPr>
          <w:p w14:paraId="31203AE5" w14:textId="08D11F64" w:rsidR="00890F39" w:rsidRPr="00B92681" w:rsidRDefault="00B92681" w:rsidP="00906E2D">
            <w:pPr>
              <w:pStyle w:val="TableParagraph"/>
              <w:spacing w:line="252" w:lineRule="exact"/>
              <w:ind w:left="76"/>
              <w:rPr>
                <w:rFonts w:ascii="Times New Roman" w:hAnsi="Times New Roman"/>
                <w:spacing w:val="-1"/>
              </w:rPr>
            </w:pPr>
            <w:r w:rsidRPr="00B92681">
              <w:rPr>
                <w:rFonts w:ascii="Times New Roman" w:hAnsi="Times New Roman"/>
                <w:spacing w:val="-1"/>
              </w:rPr>
              <w:t>Н</w:t>
            </w:r>
            <w:r w:rsidR="00890F39" w:rsidRPr="00B92681">
              <w:rPr>
                <w:rFonts w:ascii="Times New Roman" w:hAnsi="Times New Roman"/>
                <w:spacing w:val="-1"/>
              </w:rPr>
              <w:t>е пізніше 10.02.2024 року</w:t>
            </w:r>
            <w:r w:rsidRPr="00B92681">
              <w:rPr>
                <w:rFonts w:ascii="Times New Roman" w:hAnsi="Times New Roman"/>
                <w:spacing w:val="-1"/>
              </w:rPr>
              <w:t xml:space="preserve"> (згідно вимог групових аудиторів).</w:t>
            </w:r>
          </w:p>
        </w:tc>
      </w:tr>
    </w:tbl>
    <w:p w14:paraId="0D93ADD1" w14:textId="77777777" w:rsidR="00B2357A" w:rsidRPr="00A16D99" w:rsidRDefault="00B2357A">
      <w:pPr>
        <w:rPr>
          <w:lang w:val="ru-RU"/>
        </w:rPr>
      </w:pPr>
    </w:p>
    <w:sectPr w:rsidR="00B2357A" w:rsidRPr="00A16D99">
      <w:type w:val="continuous"/>
      <w:pgSz w:w="11910" w:h="16840"/>
      <w:pgMar w:top="380" w:right="6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30B"/>
    <w:multiLevelType w:val="hybridMultilevel"/>
    <w:tmpl w:val="3490DD4C"/>
    <w:lvl w:ilvl="0" w:tplc="5A667BC2">
      <w:start w:val="1"/>
      <w:numFmt w:val="bullet"/>
      <w:lvlText w:val="•"/>
      <w:lvlJc w:val="left"/>
      <w:pPr>
        <w:ind w:left="131" w:hanging="424"/>
      </w:pPr>
      <w:rPr>
        <w:rFonts w:ascii="Times New Roman" w:eastAsia="Times New Roman" w:hAnsi="Times New Roman" w:hint="default"/>
        <w:sz w:val="22"/>
        <w:szCs w:val="22"/>
      </w:rPr>
    </w:lvl>
    <w:lvl w:ilvl="1" w:tplc="4900F4C8">
      <w:start w:val="1"/>
      <w:numFmt w:val="bullet"/>
      <w:lvlText w:val="•"/>
      <w:lvlJc w:val="left"/>
      <w:pPr>
        <w:ind w:left="813" w:hanging="424"/>
      </w:pPr>
      <w:rPr>
        <w:rFonts w:hint="default"/>
      </w:rPr>
    </w:lvl>
    <w:lvl w:ilvl="2" w:tplc="2874662E">
      <w:start w:val="1"/>
      <w:numFmt w:val="bullet"/>
      <w:lvlText w:val="•"/>
      <w:lvlJc w:val="left"/>
      <w:pPr>
        <w:ind w:left="1496" w:hanging="424"/>
      </w:pPr>
      <w:rPr>
        <w:rFonts w:hint="default"/>
      </w:rPr>
    </w:lvl>
    <w:lvl w:ilvl="3" w:tplc="4D04FD5A">
      <w:start w:val="1"/>
      <w:numFmt w:val="bullet"/>
      <w:lvlText w:val="•"/>
      <w:lvlJc w:val="left"/>
      <w:pPr>
        <w:ind w:left="2179" w:hanging="424"/>
      </w:pPr>
      <w:rPr>
        <w:rFonts w:hint="default"/>
      </w:rPr>
    </w:lvl>
    <w:lvl w:ilvl="4" w:tplc="24F2DAD2">
      <w:start w:val="1"/>
      <w:numFmt w:val="bullet"/>
      <w:lvlText w:val="•"/>
      <w:lvlJc w:val="left"/>
      <w:pPr>
        <w:ind w:left="2861" w:hanging="424"/>
      </w:pPr>
      <w:rPr>
        <w:rFonts w:hint="default"/>
      </w:rPr>
    </w:lvl>
    <w:lvl w:ilvl="5" w:tplc="4CBC1E48">
      <w:start w:val="1"/>
      <w:numFmt w:val="bullet"/>
      <w:lvlText w:val="•"/>
      <w:lvlJc w:val="left"/>
      <w:pPr>
        <w:ind w:left="3544" w:hanging="424"/>
      </w:pPr>
      <w:rPr>
        <w:rFonts w:hint="default"/>
      </w:rPr>
    </w:lvl>
    <w:lvl w:ilvl="6" w:tplc="2CB2F148">
      <w:start w:val="1"/>
      <w:numFmt w:val="bullet"/>
      <w:lvlText w:val="•"/>
      <w:lvlJc w:val="left"/>
      <w:pPr>
        <w:ind w:left="4227" w:hanging="424"/>
      </w:pPr>
      <w:rPr>
        <w:rFonts w:hint="default"/>
      </w:rPr>
    </w:lvl>
    <w:lvl w:ilvl="7" w:tplc="ECF4FD92">
      <w:start w:val="1"/>
      <w:numFmt w:val="bullet"/>
      <w:lvlText w:val="•"/>
      <w:lvlJc w:val="left"/>
      <w:pPr>
        <w:ind w:left="4909" w:hanging="424"/>
      </w:pPr>
      <w:rPr>
        <w:rFonts w:hint="default"/>
      </w:rPr>
    </w:lvl>
    <w:lvl w:ilvl="8" w:tplc="73D42E76">
      <w:start w:val="1"/>
      <w:numFmt w:val="bullet"/>
      <w:lvlText w:val="•"/>
      <w:lvlJc w:val="left"/>
      <w:pPr>
        <w:ind w:left="5592" w:hanging="424"/>
      </w:pPr>
      <w:rPr>
        <w:rFonts w:hint="default"/>
      </w:rPr>
    </w:lvl>
  </w:abstractNum>
  <w:abstractNum w:abstractNumId="1" w15:restartNumberingAfterBreak="0">
    <w:nsid w:val="65ED730E"/>
    <w:multiLevelType w:val="hybridMultilevel"/>
    <w:tmpl w:val="722431D8"/>
    <w:lvl w:ilvl="0" w:tplc="A10A661E">
      <w:start w:val="1"/>
      <w:numFmt w:val="bullet"/>
      <w:lvlText w:val="•"/>
      <w:lvlJc w:val="left"/>
      <w:pPr>
        <w:ind w:left="131" w:hanging="360"/>
      </w:pPr>
      <w:rPr>
        <w:rFonts w:ascii="Times New Roman" w:eastAsia="Times New Roman" w:hAnsi="Times New Roman" w:hint="default"/>
        <w:sz w:val="22"/>
        <w:szCs w:val="22"/>
      </w:rPr>
    </w:lvl>
    <w:lvl w:ilvl="1" w:tplc="1714BE6A">
      <w:start w:val="1"/>
      <w:numFmt w:val="bullet"/>
      <w:lvlText w:val="•"/>
      <w:lvlJc w:val="left"/>
      <w:pPr>
        <w:ind w:left="813" w:hanging="360"/>
      </w:pPr>
      <w:rPr>
        <w:rFonts w:hint="default"/>
      </w:rPr>
    </w:lvl>
    <w:lvl w:ilvl="2" w:tplc="5B3EC7D0">
      <w:start w:val="1"/>
      <w:numFmt w:val="bullet"/>
      <w:lvlText w:val="•"/>
      <w:lvlJc w:val="left"/>
      <w:pPr>
        <w:ind w:left="1496" w:hanging="360"/>
      </w:pPr>
      <w:rPr>
        <w:rFonts w:hint="default"/>
      </w:rPr>
    </w:lvl>
    <w:lvl w:ilvl="3" w:tplc="FB3A9B70">
      <w:start w:val="1"/>
      <w:numFmt w:val="bullet"/>
      <w:lvlText w:val="•"/>
      <w:lvlJc w:val="left"/>
      <w:pPr>
        <w:ind w:left="2179" w:hanging="360"/>
      </w:pPr>
      <w:rPr>
        <w:rFonts w:hint="default"/>
      </w:rPr>
    </w:lvl>
    <w:lvl w:ilvl="4" w:tplc="916097A6">
      <w:start w:val="1"/>
      <w:numFmt w:val="bullet"/>
      <w:lvlText w:val="•"/>
      <w:lvlJc w:val="left"/>
      <w:pPr>
        <w:ind w:left="2861" w:hanging="360"/>
      </w:pPr>
      <w:rPr>
        <w:rFonts w:hint="default"/>
      </w:rPr>
    </w:lvl>
    <w:lvl w:ilvl="5" w:tplc="2658802A">
      <w:start w:val="1"/>
      <w:numFmt w:val="bullet"/>
      <w:lvlText w:val="•"/>
      <w:lvlJc w:val="left"/>
      <w:pPr>
        <w:ind w:left="3544" w:hanging="360"/>
      </w:pPr>
      <w:rPr>
        <w:rFonts w:hint="default"/>
      </w:rPr>
    </w:lvl>
    <w:lvl w:ilvl="6" w:tplc="3F40F57A">
      <w:start w:val="1"/>
      <w:numFmt w:val="bullet"/>
      <w:lvlText w:val="•"/>
      <w:lvlJc w:val="left"/>
      <w:pPr>
        <w:ind w:left="4227" w:hanging="360"/>
      </w:pPr>
      <w:rPr>
        <w:rFonts w:hint="default"/>
      </w:rPr>
    </w:lvl>
    <w:lvl w:ilvl="7" w:tplc="039846CC">
      <w:start w:val="1"/>
      <w:numFmt w:val="bullet"/>
      <w:lvlText w:val="•"/>
      <w:lvlJc w:val="left"/>
      <w:pPr>
        <w:ind w:left="4909" w:hanging="360"/>
      </w:pPr>
      <w:rPr>
        <w:rFonts w:hint="default"/>
      </w:rPr>
    </w:lvl>
    <w:lvl w:ilvl="8" w:tplc="7690E2AC">
      <w:start w:val="1"/>
      <w:numFmt w:val="bullet"/>
      <w:lvlText w:val="•"/>
      <w:lvlJc w:val="left"/>
      <w:pPr>
        <w:ind w:left="5592" w:hanging="360"/>
      </w:pPr>
      <w:rPr>
        <w:rFonts w:hint="default"/>
      </w:rPr>
    </w:lvl>
  </w:abstractNum>
  <w:num w:numId="1" w16cid:durableId="1565943982">
    <w:abstractNumId w:val="0"/>
  </w:num>
  <w:num w:numId="2" w16cid:durableId="23304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43"/>
    <w:rsid w:val="00063CE6"/>
    <w:rsid w:val="002208CB"/>
    <w:rsid w:val="002966E0"/>
    <w:rsid w:val="006D12C8"/>
    <w:rsid w:val="00700E03"/>
    <w:rsid w:val="00890F39"/>
    <w:rsid w:val="00906E2D"/>
    <w:rsid w:val="00A16D99"/>
    <w:rsid w:val="00B2357A"/>
    <w:rsid w:val="00B701D7"/>
    <w:rsid w:val="00B92681"/>
    <w:rsid w:val="00BC5B16"/>
    <w:rsid w:val="00C66C26"/>
    <w:rsid w:val="00CD42D2"/>
    <w:rsid w:val="00D312E7"/>
    <w:rsid w:val="00D603ED"/>
    <w:rsid w:val="00DA0F8E"/>
    <w:rsid w:val="00FF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1CA"/>
  <w15:docId w15:val="{DDA93331-6D36-4DA8-AC20-726E13F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uiPriority w:val="9"/>
    <w:qFormat/>
    <w:pPr>
      <w:ind w:left="128"/>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5465</Words>
  <Characters>3116</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Довганюк Роман Миколайович</dc:creator>
  <cp:lastModifiedBy>Iryna Brezden</cp:lastModifiedBy>
  <cp:revision>2</cp:revision>
  <dcterms:created xsi:type="dcterms:W3CDTF">2023-10-04T13:00:00Z</dcterms:created>
  <dcterms:modified xsi:type="dcterms:W3CDTF">2023-10-04T13:00:00Z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LastSaved">
    <vt:filetime>2023-10-02T00:00:00Z</vt:filetime>
  </property>
</Properties>
</file>